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custom-properties+xml" PartName="/docProps/custom.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right="13"/>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INFORMACIÓN GENERAL DEL PROYECTO</w:t>
      </w:r>
    </w:p>
    <w:p w:rsidR="00000000" w:rsidDel="00000000" w:rsidP="00000000" w:rsidRDefault="00000000" w:rsidRPr="00000000" w14:paraId="00000002">
      <w:pPr>
        <w:ind w:right="13"/>
        <w:jc w:val="center"/>
        <w:rPr>
          <w:rFonts w:ascii="Arial" w:cs="Arial" w:eastAsia="Arial" w:hAnsi="Arial"/>
          <w:b w:val="1"/>
          <w:sz w:val="20"/>
          <w:szCs w:val="20"/>
        </w:rPr>
      </w:pPr>
      <w:r w:rsidDel="00000000" w:rsidR="00000000" w:rsidRPr="00000000">
        <w:rPr>
          <w:rtl w:val="0"/>
        </w:rPr>
      </w:r>
    </w:p>
    <w:tbl>
      <w:tblPr>
        <w:tblStyle w:val="Table1"/>
        <w:tblW w:w="999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973"/>
        <w:gridCol w:w="5020"/>
        <w:tblGridChange w:id="0">
          <w:tblGrid>
            <w:gridCol w:w="4973"/>
            <w:gridCol w:w="5020"/>
          </w:tblGrid>
        </w:tblGridChange>
      </w:tblGrid>
      <w:tr>
        <w:trPr>
          <w:cantSplit w:val="0"/>
          <w:trHeight w:val="283" w:hRule="atLeast"/>
          <w:tblHeader w:val="0"/>
        </w:trPr>
        <w:tc>
          <w:tcPr>
            <w:gridSpan w:val="2"/>
            <w:vAlign w:val="center"/>
          </w:tcPr>
          <w:p w:rsidR="00000000" w:rsidDel="00000000" w:rsidP="00000000" w:rsidRDefault="00000000" w:rsidRPr="00000000" w14:paraId="00000003">
            <w:pPr>
              <w:rPr>
                <w:rFonts w:ascii="Arial" w:cs="Arial" w:eastAsia="Arial" w:hAnsi="Arial"/>
                <w:sz w:val="20"/>
                <w:szCs w:val="20"/>
              </w:rPr>
            </w:pP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04">
            <w:pPr>
              <w:rPr>
                <w:rFonts w:ascii="Arial" w:cs="Arial" w:eastAsia="Arial" w:hAnsi="Arial"/>
                <w:sz w:val="20"/>
                <w:szCs w:val="20"/>
              </w:rPr>
            </w:pPr>
            <w:r w:rsidDel="00000000" w:rsidR="00000000" w:rsidRPr="00000000">
              <w:rPr>
                <w:rFonts w:ascii="Arial" w:cs="Arial" w:eastAsia="Arial" w:hAnsi="Arial"/>
                <w:b w:val="1"/>
                <w:sz w:val="20"/>
                <w:szCs w:val="20"/>
                <w:rtl w:val="0"/>
              </w:rPr>
              <w:t xml:space="preserve">Nombre del Macroproyecto: </w:t>
            </w:r>
            <w:r w:rsidDel="00000000" w:rsidR="00000000" w:rsidRPr="00000000">
              <w:rPr>
                <w:rFonts w:ascii="Arial" w:cs="Arial" w:eastAsia="Arial" w:hAnsi="Arial"/>
                <w:color w:val="bfbfbf"/>
                <w:sz w:val="20"/>
                <w:szCs w:val="20"/>
                <w:rtl w:val="0"/>
              </w:rPr>
              <w:t xml:space="preserve">Seleccione con una (x) </w:t>
            </w:r>
            <w:r w:rsidDel="00000000" w:rsidR="00000000" w:rsidRPr="00000000">
              <w:rPr>
                <w:rtl w:val="0"/>
              </w:rPr>
            </w:r>
          </w:p>
          <w:p w:rsidR="00000000" w:rsidDel="00000000" w:rsidP="00000000" w:rsidRDefault="00000000" w:rsidRPr="00000000" w14:paraId="00000005">
            <w:pPr>
              <w:rPr>
                <w:rFonts w:ascii="Arial" w:cs="Arial" w:eastAsia="Arial" w:hAnsi="Arial"/>
                <w:sz w:val="20"/>
                <w:szCs w:val="20"/>
              </w:rPr>
            </w:pPr>
            <w:r w:rsidDel="00000000" w:rsidR="00000000" w:rsidRPr="00000000">
              <w:rPr>
                <w:rtl w:val="0"/>
              </w:rPr>
            </w:r>
          </w:p>
          <w:tbl>
            <w:tblPr>
              <w:tblStyle w:val="Table2"/>
              <w:tblW w:w="9762.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607"/>
              <w:gridCol w:w="9155"/>
              <w:tblGridChange w:id="0">
                <w:tblGrid>
                  <w:gridCol w:w="607"/>
                  <w:gridCol w:w="9155"/>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06">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X</w:t>
                  </w:r>
                </w:p>
              </w:tc>
              <w:tc>
                <w:tcPr>
                  <w:tcBorders>
                    <w:left w:color="000000" w:space="0" w:sz="4" w:val="single"/>
                  </w:tcBorders>
                </w:tcPr>
                <w:p w:rsidR="00000000" w:rsidDel="00000000" w:rsidP="00000000" w:rsidRDefault="00000000" w:rsidRPr="00000000" w14:paraId="00000007">
                  <w:pPr>
                    <w:rPr>
                      <w:rFonts w:ascii="Arial" w:cs="Arial" w:eastAsia="Arial" w:hAnsi="Arial"/>
                      <w:b w:val="1"/>
                      <w:sz w:val="20"/>
                      <w:szCs w:val="20"/>
                    </w:rPr>
                  </w:pPr>
                  <w:r w:rsidDel="00000000" w:rsidR="00000000" w:rsidRPr="00000000">
                    <w:rPr>
                      <w:rFonts w:ascii="Arial" w:cs="Arial" w:eastAsia="Arial" w:hAnsi="Arial"/>
                      <w:sz w:val="20"/>
                      <w:szCs w:val="20"/>
                      <w:rtl w:val="0"/>
                    </w:rPr>
                    <w:t xml:space="preserve">Investigación en el INC para generar conocimiento con el fin de contribuir al control integral del cáncer en Colombia</w:t>
                  </w: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tcPr>
                <w:p w:rsidR="00000000" w:rsidDel="00000000" w:rsidP="00000000" w:rsidRDefault="00000000" w:rsidRPr="00000000" w14:paraId="00000008">
                  <w:pPr>
                    <w:rPr>
                      <w:rFonts w:ascii="Arial" w:cs="Arial" w:eastAsia="Arial" w:hAnsi="Arial"/>
                      <w:b w:val="1"/>
                      <w:sz w:val="20"/>
                      <w:szCs w:val="20"/>
                    </w:rPr>
                  </w:pPr>
                  <w:r w:rsidDel="00000000" w:rsidR="00000000" w:rsidRPr="00000000">
                    <w:rPr>
                      <w:rtl w:val="0"/>
                    </w:rPr>
                  </w:r>
                </w:p>
              </w:tc>
              <w:tc>
                <w:tcPr>
                  <w:tcBorders>
                    <w:left w:color="000000" w:space="0" w:sz="4" w:val="single"/>
                  </w:tcBorders>
                </w:tcPr>
                <w:p w:rsidR="00000000" w:rsidDel="00000000" w:rsidP="00000000" w:rsidRDefault="00000000" w:rsidRPr="00000000" w14:paraId="00000009">
                  <w:pPr>
                    <w:rPr>
                      <w:rFonts w:ascii="Arial" w:cs="Arial" w:eastAsia="Arial" w:hAnsi="Arial"/>
                      <w:b w:val="1"/>
                      <w:sz w:val="20"/>
                      <w:szCs w:val="20"/>
                    </w:rPr>
                  </w:pPr>
                  <w:r w:rsidDel="00000000" w:rsidR="00000000" w:rsidRPr="00000000">
                    <w:rPr>
                      <w:rFonts w:ascii="Arial" w:cs="Arial" w:eastAsia="Arial" w:hAnsi="Arial"/>
                      <w:sz w:val="20"/>
                      <w:szCs w:val="20"/>
                      <w:rtl w:val="0"/>
                    </w:rPr>
                    <w:t xml:space="preserve">Implementación del plan decenal de salud pública para el control del cáncer 2012- 2021 en Colombia</w:t>
                  </w:r>
                  <w:r w:rsidDel="00000000" w:rsidR="00000000" w:rsidRPr="00000000">
                    <w:rPr>
                      <w:rtl w:val="0"/>
                    </w:rPr>
                  </w:r>
                </w:p>
              </w:tc>
            </w:tr>
          </w:tbl>
          <w:p w:rsidR="00000000" w:rsidDel="00000000" w:rsidP="00000000" w:rsidRDefault="00000000" w:rsidRPr="00000000" w14:paraId="0000000A">
            <w:pPr>
              <w:rPr>
                <w:rFonts w:ascii="Arial" w:cs="Arial" w:eastAsia="Arial" w:hAnsi="Arial"/>
                <w:b w:val="1"/>
                <w:sz w:val="20"/>
                <w:szCs w:val="20"/>
              </w:rPr>
            </w:pPr>
            <w:r w:rsidDel="00000000" w:rsidR="00000000" w:rsidRPr="00000000">
              <w:rPr>
                <w:rtl w:val="0"/>
              </w:rPr>
            </w:r>
          </w:p>
        </w:tc>
      </w:tr>
      <w:tr>
        <w:trPr>
          <w:cantSplit w:val="0"/>
          <w:trHeight w:val="283" w:hRule="atLeast"/>
          <w:tblHeader w:val="0"/>
        </w:trPr>
        <w:tc>
          <w:tcPr>
            <w:gridSpan w:val="2"/>
            <w:vAlign w:val="center"/>
          </w:tcPr>
          <w:p w:rsidR="00000000" w:rsidDel="00000000" w:rsidP="00000000" w:rsidRDefault="00000000" w:rsidRPr="00000000" w14:paraId="0000000C">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Título del Proyecto: : “</w:t>
            </w:r>
            <w:r w:rsidDel="00000000" w:rsidR="00000000" w:rsidRPr="00000000">
              <w:rPr>
                <w:rFonts w:ascii="Arial" w:cs="Arial" w:eastAsia="Arial" w:hAnsi="Arial"/>
                <w:b w:val="1"/>
                <w:i w:val="1"/>
                <w:sz w:val="20"/>
                <w:szCs w:val="20"/>
                <w:rtl w:val="0"/>
              </w:rPr>
              <w:t xml:space="preserve">Desenlaces oncológicos de las pacientes con cáncer de mama sometidas a biopsia de ganglio centinela en la Unidad Funcional de Mama y Tejidos Blandos del Instituto Nacional de Cancerología”.</w:t>
            </w:r>
            <w:r w:rsidDel="00000000" w:rsidR="00000000" w:rsidRPr="00000000">
              <w:rPr>
                <w:rtl w:val="0"/>
              </w:rPr>
            </w:r>
          </w:p>
        </w:tc>
      </w:tr>
      <w:tr>
        <w:trPr>
          <w:cantSplit w:val="0"/>
          <w:trHeight w:val="283" w:hRule="atLeast"/>
          <w:tblHeader w:val="0"/>
        </w:trPr>
        <w:tc>
          <w:tcPr>
            <w:vAlign w:val="center"/>
          </w:tcPr>
          <w:p w:rsidR="00000000" w:rsidDel="00000000" w:rsidP="00000000" w:rsidRDefault="00000000" w:rsidRPr="00000000" w14:paraId="0000000E">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Nombre del Proceso/procedimiento al que pertenece:</w:t>
            </w:r>
          </w:p>
        </w:tc>
        <w:tc>
          <w:tcPr>
            <w:vAlign w:val="center"/>
          </w:tcPr>
          <w:p w:rsidR="00000000" w:rsidDel="00000000" w:rsidP="00000000" w:rsidRDefault="00000000" w:rsidRPr="00000000" w14:paraId="0000000F">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Grupo Area quirurgica </w:t>
            </w:r>
          </w:p>
        </w:tc>
      </w:tr>
      <w:tr>
        <w:trPr>
          <w:cantSplit w:val="0"/>
          <w:trHeight w:val="283" w:hRule="atLeast"/>
          <w:tblHeader w:val="0"/>
        </w:trPr>
        <w:tc>
          <w:tcPr>
            <w:vAlign w:val="center"/>
          </w:tcPr>
          <w:p w:rsidR="00000000" w:rsidDel="00000000" w:rsidP="00000000" w:rsidRDefault="00000000" w:rsidRPr="00000000" w14:paraId="00000010">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Nombre del grupo área que propone:</w:t>
            </w:r>
          </w:p>
        </w:tc>
        <w:tc>
          <w:tcPr>
            <w:vAlign w:val="center"/>
          </w:tcPr>
          <w:p w:rsidR="00000000" w:rsidDel="00000000" w:rsidP="00000000" w:rsidRDefault="00000000" w:rsidRPr="00000000" w14:paraId="00000011">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Seno y Tejidos Blandos </w:t>
            </w:r>
          </w:p>
        </w:tc>
      </w:tr>
      <w:tr>
        <w:trPr>
          <w:cantSplit w:val="0"/>
          <w:trHeight w:val="283" w:hRule="atLeast"/>
          <w:tblHeader w:val="0"/>
        </w:trPr>
        <w:tc>
          <w:tcPr>
            <w:vAlign w:val="center"/>
          </w:tcPr>
          <w:p w:rsidR="00000000" w:rsidDel="00000000" w:rsidP="00000000" w:rsidRDefault="00000000" w:rsidRPr="00000000" w14:paraId="00000012">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Nombre del grupo al que pertenece</w:t>
            </w:r>
          </w:p>
        </w:tc>
        <w:tc>
          <w:tcPr>
            <w:vAlign w:val="center"/>
          </w:tcPr>
          <w:p w:rsidR="00000000" w:rsidDel="00000000" w:rsidP="00000000" w:rsidRDefault="00000000" w:rsidRPr="00000000" w14:paraId="00000013">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Seno y Tejidos Blandos </w:t>
            </w:r>
          </w:p>
        </w:tc>
      </w:tr>
      <w:tr>
        <w:trPr>
          <w:cantSplit w:val="0"/>
          <w:trHeight w:val="368" w:hRule="atLeast"/>
          <w:tblHeader w:val="0"/>
        </w:trPr>
        <w:tc>
          <w:tcPr>
            <w:vAlign w:val="center"/>
          </w:tcPr>
          <w:p w:rsidR="00000000" w:rsidDel="00000000" w:rsidP="00000000" w:rsidRDefault="00000000" w:rsidRPr="00000000" w14:paraId="00000014">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Línea de investigación en cáncer:</w:t>
            </w:r>
          </w:p>
        </w:tc>
        <w:tc>
          <w:tcPr>
            <w:vAlign w:val="center"/>
          </w:tcPr>
          <w:p w:rsidR="00000000" w:rsidDel="00000000" w:rsidP="00000000" w:rsidRDefault="00000000" w:rsidRPr="00000000" w14:paraId="00000015">
            <w:pPr>
              <w:ind w:right="-412"/>
              <w:rPr>
                <w:rFonts w:ascii="Arial" w:cs="Arial" w:eastAsia="Arial" w:hAnsi="Arial"/>
                <w:sz w:val="20"/>
                <w:szCs w:val="20"/>
              </w:rPr>
            </w:pPr>
            <w:r w:rsidDel="00000000" w:rsidR="00000000" w:rsidRPr="00000000">
              <w:rPr>
                <w:rFonts w:ascii="Arial" w:cs="Arial" w:eastAsia="Arial" w:hAnsi="Arial"/>
                <w:sz w:val="20"/>
                <w:szCs w:val="20"/>
                <w:rtl w:val="0"/>
              </w:rPr>
              <w:t xml:space="preserve">Epidemiología descriptiva y sistemas de vigilancia del cáncer</w:t>
            </w:r>
          </w:p>
          <w:p w:rsidR="00000000" w:rsidDel="00000000" w:rsidP="00000000" w:rsidRDefault="00000000" w:rsidRPr="00000000" w14:paraId="00000016">
            <w:pPr>
              <w:ind w:right="-412"/>
              <w:rPr>
                <w:rFonts w:ascii="Arial" w:cs="Arial" w:eastAsia="Arial" w:hAnsi="Arial"/>
                <w:b w:val="1"/>
                <w:sz w:val="20"/>
                <w:szCs w:val="20"/>
              </w:rPr>
            </w:pPr>
            <w:r w:rsidDel="00000000" w:rsidR="00000000" w:rsidRPr="00000000">
              <w:rPr>
                <w:rFonts w:ascii="Arial" w:cs="Arial" w:eastAsia="Arial" w:hAnsi="Arial"/>
                <w:sz w:val="20"/>
                <w:szCs w:val="20"/>
                <w:rtl w:val="0"/>
              </w:rPr>
              <w:t xml:space="preserve">Diagnóstico y tratamiento del cáncer en Colombia</w:t>
            </w:r>
            <w:r w:rsidDel="00000000" w:rsidR="00000000" w:rsidRPr="00000000">
              <w:rPr>
                <w:rtl w:val="0"/>
              </w:rPr>
            </w:r>
          </w:p>
        </w:tc>
      </w:tr>
      <w:tr>
        <w:trPr>
          <w:cantSplit w:val="0"/>
          <w:trHeight w:val="283" w:hRule="atLeast"/>
          <w:tblHeader w:val="0"/>
        </w:trPr>
        <w:tc>
          <w:tcPr>
            <w:vAlign w:val="center"/>
          </w:tcPr>
          <w:p w:rsidR="00000000" w:rsidDel="00000000" w:rsidP="00000000" w:rsidRDefault="00000000" w:rsidRPr="00000000" w14:paraId="00000017">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Investigador principal </w:t>
            </w:r>
            <w:r w:rsidDel="00000000" w:rsidR="00000000" w:rsidRPr="00000000">
              <w:rPr>
                <w:rFonts w:ascii="Arial" w:cs="Arial" w:eastAsia="Arial" w:hAnsi="Arial"/>
                <w:b w:val="1"/>
                <w:color w:val="bfbfbf"/>
                <w:sz w:val="20"/>
                <w:szCs w:val="20"/>
                <w:rtl w:val="0"/>
              </w:rPr>
              <w:t xml:space="preserve">(Nombre y cargo)</w:t>
            </w:r>
            <w:r w:rsidDel="00000000" w:rsidR="00000000" w:rsidRPr="00000000">
              <w:rPr>
                <w:rtl w:val="0"/>
              </w:rPr>
            </w:r>
          </w:p>
        </w:tc>
        <w:tc>
          <w:tcPr>
            <w:vAlign w:val="center"/>
          </w:tcPr>
          <w:p w:rsidR="00000000" w:rsidDel="00000000" w:rsidP="00000000" w:rsidRDefault="00000000" w:rsidRPr="00000000" w14:paraId="00000018">
            <w:pPr>
              <w:widowControl w:val="0"/>
              <w:ind w:left="122"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-Dra. Sandra Esperanza Diaz Casas</w:t>
            </w:r>
          </w:p>
          <w:p w:rsidR="00000000" w:rsidDel="00000000" w:rsidP="00000000" w:rsidRDefault="00000000" w:rsidRPr="00000000" w14:paraId="00000019">
            <w:pPr>
              <w:widowControl w:val="0"/>
              <w:ind w:left="119" w:firstLine="0"/>
              <w:rPr>
                <w:rFonts w:ascii="Arial" w:cs="Arial" w:eastAsia="Arial" w:hAnsi="Arial"/>
                <w:b w:val="1"/>
                <w:sz w:val="20"/>
                <w:szCs w:val="20"/>
              </w:rPr>
            </w:pPr>
            <w:r w:rsidDel="00000000" w:rsidR="00000000" w:rsidRPr="00000000">
              <w:rPr>
                <w:rFonts w:ascii="Arial" w:cs="Arial" w:eastAsia="Arial" w:hAnsi="Arial"/>
                <w:b w:val="1"/>
                <w:i w:val="1"/>
                <w:sz w:val="20"/>
                <w:szCs w:val="20"/>
                <w:rtl w:val="0"/>
              </w:rPr>
              <w:t xml:space="preserve">Cirujana de mama y tejidos blandos </w:t>
            </w:r>
            <w:r w:rsidDel="00000000" w:rsidR="00000000" w:rsidRPr="00000000">
              <w:rPr>
                <w:rtl w:val="0"/>
              </w:rPr>
            </w:r>
          </w:p>
        </w:tc>
      </w:tr>
      <w:tr>
        <w:trPr>
          <w:cantSplit w:val="0"/>
          <w:trHeight w:val="283" w:hRule="atLeast"/>
          <w:tblHeader w:val="0"/>
        </w:trPr>
        <w:tc>
          <w:tcPr>
            <w:vAlign w:val="center"/>
          </w:tcPr>
          <w:p w:rsidR="00000000" w:rsidDel="00000000" w:rsidP="00000000" w:rsidRDefault="00000000" w:rsidRPr="00000000" w14:paraId="0000001A">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Correo electrónico:</w:t>
            </w:r>
          </w:p>
        </w:tc>
        <w:tc>
          <w:tcPr>
            <w:vAlign w:val="center"/>
          </w:tcPr>
          <w:p w:rsidR="00000000" w:rsidDel="00000000" w:rsidP="00000000" w:rsidRDefault="00000000" w:rsidRPr="00000000" w14:paraId="0000001B">
            <w:pPr>
              <w:rPr>
                <w:rFonts w:ascii="Arial" w:cs="Arial" w:eastAsia="Arial" w:hAnsi="Arial"/>
                <w:b w:val="1"/>
                <w:sz w:val="20"/>
                <w:szCs w:val="20"/>
              </w:rPr>
            </w:pPr>
            <w:hyperlink r:id="rId6">
              <w:r w:rsidDel="00000000" w:rsidR="00000000" w:rsidRPr="00000000">
                <w:rPr>
                  <w:rFonts w:ascii="Arial" w:cs="Arial" w:eastAsia="Arial" w:hAnsi="Arial"/>
                  <w:sz w:val="20"/>
                  <w:szCs w:val="20"/>
                  <w:u w:val="single"/>
                  <w:rtl w:val="0"/>
                </w:rPr>
                <w:t xml:space="preserve">sdiaz@cancer.gov.co</w:t>
              </w:r>
            </w:hyperlink>
            <w:r w:rsidDel="00000000" w:rsidR="00000000" w:rsidRPr="00000000">
              <w:rPr>
                <w:rtl w:val="0"/>
              </w:rPr>
            </w:r>
          </w:p>
        </w:tc>
      </w:tr>
      <w:tr>
        <w:trPr>
          <w:cantSplit w:val="0"/>
          <w:trHeight w:val="283" w:hRule="atLeast"/>
          <w:tblHeader w:val="0"/>
        </w:trPr>
        <w:tc>
          <w:tcPr>
            <w:vAlign w:val="center"/>
          </w:tcPr>
          <w:p w:rsidR="00000000" w:rsidDel="00000000" w:rsidP="00000000" w:rsidRDefault="00000000" w:rsidRPr="00000000" w14:paraId="0000001C">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Teléfonos:</w:t>
            </w:r>
          </w:p>
        </w:tc>
        <w:tc>
          <w:tcPr>
            <w:vAlign w:val="center"/>
          </w:tcPr>
          <w:p w:rsidR="00000000" w:rsidDel="00000000" w:rsidP="00000000" w:rsidRDefault="00000000" w:rsidRPr="00000000" w14:paraId="0000001D">
            <w:pPr>
              <w:widowControl w:val="0"/>
              <w:rPr>
                <w:rFonts w:ascii="Arial" w:cs="Arial" w:eastAsia="Arial" w:hAnsi="Arial"/>
                <w:b w:val="1"/>
                <w:sz w:val="20"/>
                <w:szCs w:val="20"/>
              </w:rPr>
            </w:pPr>
            <w:r w:rsidDel="00000000" w:rsidR="00000000" w:rsidRPr="00000000">
              <w:rPr>
                <w:rFonts w:ascii="Arial" w:cs="Arial" w:eastAsia="Arial" w:hAnsi="Arial"/>
                <w:sz w:val="20"/>
                <w:szCs w:val="20"/>
                <w:rtl w:val="0"/>
              </w:rPr>
              <w:t xml:space="preserve">3108197384</w:t>
            </w:r>
            <w:r w:rsidDel="00000000" w:rsidR="00000000" w:rsidRPr="00000000">
              <w:rPr>
                <w:rtl w:val="0"/>
              </w:rPr>
            </w:r>
          </w:p>
        </w:tc>
      </w:tr>
      <w:tr>
        <w:trPr>
          <w:cantSplit w:val="0"/>
          <w:trHeight w:val="283" w:hRule="atLeast"/>
          <w:tblHeader w:val="0"/>
        </w:trPr>
        <w:tc>
          <w:tcPr>
            <w:vAlign w:val="center"/>
          </w:tcPr>
          <w:p w:rsidR="00000000" w:rsidDel="00000000" w:rsidP="00000000" w:rsidRDefault="00000000" w:rsidRPr="00000000" w14:paraId="0000001E">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Horizonte del Proyecto (tiempo): </w:t>
            </w:r>
            <w:r w:rsidDel="00000000" w:rsidR="00000000" w:rsidRPr="00000000">
              <w:rPr>
                <w:rFonts w:ascii="Arial" w:cs="Arial" w:eastAsia="Arial" w:hAnsi="Arial"/>
                <w:b w:val="1"/>
                <w:color w:val="bfbfbf"/>
                <w:sz w:val="20"/>
                <w:szCs w:val="20"/>
                <w:rtl w:val="0"/>
              </w:rPr>
              <w:t xml:space="preserve">fecha inicio/fecha final</w:t>
            </w:r>
            <w:r w:rsidDel="00000000" w:rsidR="00000000" w:rsidRPr="00000000">
              <w:rPr>
                <w:rtl w:val="0"/>
              </w:rPr>
            </w:r>
          </w:p>
        </w:tc>
        <w:tc>
          <w:tcPr>
            <w:vAlign w:val="center"/>
          </w:tcPr>
          <w:p w:rsidR="00000000" w:rsidDel="00000000" w:rsidP="00000000" w:rsidRDefault="00000000" w:rsidRPr="00000000" w14:paraId="0000001F">
            <w:pPr>
              <w:widowControl w:val="0"/>
              <w:ind w:left="118"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01/12/2023 – 01/07/2025</w:t>
            </w:r>
          </w:p>
        </w:tc>
      </w:tr>
      <w:tr>
        <w:trPr>
          <w:cantSplit w:val="0"/>
          <w:trHeight w:val="283" w:hRule="atLeast"/>
          <w:tblHeader w:val="0"/>
        </w:trPr>
        <w:tc>
          <w:tcPr>
            <w:gridSpan w:val="2"/>
            <w:vAlign w:val="center"/>
          </w:tcPr>
          <w:p w:rsidR="00000000" w:rsidDel="00000000" w:rsidP="00000000" w:rsidRDefault="00000000" w:rsidRPr="00000000" w14:paraId="00000020">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Fuentes de financiación y valor</w:t>
            </w:r>
          </w:p>
        </w:tc>
      </w:tr>
      <w:tr>
        <w:trPr>
          <w:cantSplit w:val="0"/>
          <w:trHeight w:val="283" w:hRule="atLeast"/>
          <w:tblHeader w:val="0"/>
        </w:trPr>
        <w:tc>
          <w:tcPr>
            <w:vAlign w:val="center"/>
          </w:tcPr>
          <w:p w:rsidR="00000000" w:rsidDel="00000000" w:rsidP="00000000" w:rsidRDefault="00000000" w:rsidRPr="00000000" w14:paraId="00000022">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Opción 1</w:t>
            </w:r>
          </w:p>
        </w:tc>
        <w:tc>
          <w:tcPr>
            <w:vAlign w:val="center"/>
          </w:tcPr>
          <w:p w:rsidR="00000000" w:rsidDel="00000000" w:rsidP="00000000" w:rsidRDefault="00000000" w:rsidRPr="00000000" w14:paraId="00000023">
            <w:pPr>
              <w:rPr>
                <w:rFonts w:ascii="Arial" w:cs="Arial" w:eastAsia="Arial" w:hAnsi="Arial"/>
                <w:b w:val="1"/>
                <w:i w:val="1"/>
                <w:sz w:val="20"/>
                <w:szCs w:val="20"/>
              </w:rPr>
            </w:pPr>
            <w:r w:rsidDel="00000000" w:rsidR="00000000" w:rsidRPr="00000000">
              <w:rPr>
                <w:rFonts w:ascii="Arial" w:cs="Arial" w:eastAsia="Arial" w:hAnsi="Arial"/>
                <w:b w:val="1"/>
                <w:i w:val="1"/>
                <w:sz w:val="20"/>
                <w:szCs w:val="20"/>
                <w:rtl w:val="0"/>
              </w:rPr>
              <w:t xml:space="preserve">$0</w:t>
            </w:r>
          </w:p>
        </w:tc>
      </w:tr>
      <w:tr>
        <w:trPr>
          <w:cantSplit w:val="0"/>
          <w:trHeight w:val="283" w:hRule="atLeast"/>
          <w:tblHeader w:val="0"/>
        </w:trPr>
        <w:tc>
          <w:tcPr>
            <w:vAlign w:val="center"/>
          </w:tcPr>
          <w:p w:rsidR="00000000" w:rsidDel="00000000" w:rsidP="00000000" w:rsidRDefault="00000000" w:rsidRPr="00000000" w14:paraId="00000024">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Opción 2</w:t>
            </w:r>
          </w:p>
        </w:tc>
        <w:tc>
          <w:tcPr>
            <w:vAlign w:val="center"/>
          </w:tcPr>
          <w:p w:rsidR="00000000" w:rsidDel="00000000" w:rsidP="00000000" w:rsidRDefault="00000000" w:rsidRPr="00000000" w14:paraId="00000025">
            <w:pPr>
              <w:rPr>
                <w:rFonts w:ascii="Arial" w:cs="Arial" w:eastAsia="Arial" w:hAnsi="Arial"/>
                <w:b w:val="1"/>
                <w:i w:val="1"/>
                <w:sz w:val="20"/>
                <w:szCs w:val="20"/>
              </w:rPr>
            </w:pPr>
            <w:r w:rsidDel="00000000" w:rsidR="00000000" w:rsidRPr="00000000">
              <w:rPr>
                <w:rFonts w:ascii="Arial" w:cs="Arial" w:eastAsia="Arial" w:hAnsi="Arial"/>
                <w:b w:val="1"/>
                <w:i w:val="1"/>
                <w:sz w:val="20"/>
                <w:szCs w:val="20"/>
                <w:rtl w:val="0"/>
              </w:rPr>
              <w:t xml:space="preserve">$0</w:t>
            </w:r>
          </w:p>
        </w:tc>
      </w:tr>
      <w:tr>
        <w:trPr>
          <w:cantSplit w:val="0"/>
          <w:trHeight w:val="283" w:hRule="atLeast"/>
          <w:tblHeader w:val="0"/>
        </w:trPr>
        <w:tc>
          <w:tcPr>
            <w:vAlign w:val="center"/>
          </w:tcPr>
          <w:p w:rsidR="00000000" w:rsidDel="00000000" w:rsidP="00000000" w:rsidRDefault="00000000" w:rsidRPr="00000000" w14:paraId="00000026">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Opción 3</w:t>
            </w:r>
          </w:p>
        </w:tc>
        <w:tc>
          <w:tcPr>
            <w:vAlign w:val="center"/>
          </w:tcPr>
          <w:p w:rsidR="00000000" w:rsidDel="00000000" w:rsidP="00000000" w:rsidRDefault="00000000" w:rsidRPr="00000000" w14:paraId="00000027">
            <w:pPr>
              <w:rPr>
                <w:rFonts w:ascii="Arial" w:cs="Arial" w:eastAsia="Arial" w:hAnsi="Arial"/>
                <w:b w:val="1"/>
                <w:i w:val="1"/>
                <w:sz w:val="20"/>
                <w:szCs w:val="20"/>
              </w:rPr>
            </w:pPr>
            <w:r w:rsidDel="00000000" w:rsidR="00000000" w:rsidRPr="00000000">
              <w:rPr>
                <w:rFonts w:ascii="Arial" w:cs="Arial" w:eastAsia="Arial" w:hAnsi="Arial"/>
                <w:b w:val="1"/>
                <w:i w:val="1"/>
                <w:sz w:val="20"/>
                <w:szCs w:val="20"/>
                <w:rtl w:val="0"/>
              </w:rPr>
              <w:t xml:space="preserve">$0</w:t>
            </w:r>
          </w:p>
        </w:tc>
      </w:tr>
      <w:tr>
        <w:trPr>
          <w:cantSplit w:val="0"/>
          <w:trHeight w:val="283" w:hRule="atLeast"/>
          <w:tblHeader w:val="0"/>
        </w:trPr>
        <w:tc>
          <w:tcPr>
            <w:vAlign w:val="center"/>
          </w:tcPr>
          <w:p w:rsidR="00000000" w:rsidDel="00000000" w:rsidP="00000000" w:rsidRDefault="00000000" w:rsidRPr="00000000" w14:paraId="00000028">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Valor total del proyecto:</w:t>
            </w:r>
          </w:p>
        </w:tc>
        <w:tc>
          <w:tcPr>
            <w:vAlign w:val="center"/>
          </w:tcPr>
          <w:p w:rsidR="00000000" w:rsidDel="00000000" w:rsidP="00000000" w:rsidRDefault="00000000" w:rsidRPr="00000000" w14:paraId="00000029">
            <w:pPr>
              <w:widowControl w:val="0"/>
              <w:ind w:left="119" w:firstLine="0"/>
              <w:rPr>
                <w:rFonts w:ascii="Arial" w:cs="Arial" w:eastAsia="Arial" w:hAnsi="Arial"/>
                <w:b w:val="1"/>
                <w:i w:val="1"/>
                <w:sz w:val="20"/>
                <w:szCs w:val="20"/>
              </w:rPr>
            </w:pPr>
            <w:r w:rsidDel="00000000" w:rsidR="00000000" w:rsidRPr="00000000">
              <w:rPr>
                <w:rFonts w:ascii="Arial" w:cs="Arial" w:eastAsia="Arial" w:hAnsi="Arial"/>
                <w:b w:val="1"/>
                <w:sz w:val="20"/>
                <w:szCs w:val="20"/>
                <w:rtl w:val="0"/>
              </w:rPr>
              <w:t xml:space="preserve">$ 138.786.207,46 </w:t>
            </w:r>
            <w:r w:rsidDel="00000000" w:rsidR="00000000" w:rsidRPr="00000000">
              <w:rPr>
                <w:rtl w:val="0"/>
              </w:rPr>
            </w:r>
          </w:p>
        </w:tc>
      </w:tr>
    </w:tbl>
    <w:p w:rsidR="00000000" w:rsidDel="00000000" w:rsidP="00000000" w:rsidRDefault="00000000" w:rsidRPr="00000000" w14:paraId="0000002A">
      <w:pPr>
        <w:ind w:right="13"/>
        <w:rPr>
          <w:rFonts w:ascii="Arial" w:cs="Arial" w:eastAsia="Arial" w:hAnsi="Arial"/>
          <w:sz w:val="20"/>
          <w:szCs w:val="20"/>
        </w:rPr>
      </w:pPr>
      <w:r w:rsidDel="00000000" w:rsidR="00000000" w:rsidRPr="00000000">
        <w:rPr>
          <w:rtl w:val="0"/>
        </w:rPr>
      </w:r>
    </w:p>
    <w:p w:rsidR="00000000" w:rsidDel="00000000" w:rsidP="00000000" w:rsidRDefault="00000000" w:rsidRPr="00000000" w14:paraId="0000002B">
      <w:pPr>
        <w:ind w:right="13"/>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Versión del protocolo </w:t>
      </w:r>
      <w:r w:rsidDel="00000000" w:rsidR="00000000" w:rsidRPr="00000000">
        <w:rPr>
          <w:rFonts w:ascii="Arial" w:cs="Arial" w:eastAsia="Arial" w:hAnsi="Arial"/>
          <w:sz w:val="20"/>
          <w:szCs w:val="20"/>
          <w:rtl w:val="0"/>
        </w:rPr>
        <w:t xml:space="preserve">(El primer protocolo corresponde a la versión 01 del protocolo, en caso de presentarse enmiendas al protocolo esta información debe actualizarse cambiando el numero de la versión y su fecha)  </w:t>
      </w:r>
    </w:p>
    <w:p w:rsidR="00000000" w:rsidDel="00000000" w:rsidP="00000000" w:rsidRDefault="00000000" w:rsidRPr="00000000" w14:paraId="0000002C">
      <w:pPr>
        <w:ind w:right="13"/>
        <w:jc w:val="both"/>
        <w:rPr>
          <w:rFonts w:ascii="Arial" w:cs="Arial" w:eastAsia="Arial" w:hAnsi="Arial"/>
          <w:sz w:val="20"/>
          <w:szCs w:val="20"/>
        </w:rPr>
      </w:pPr>
      <w:r w:rsidDel="00000000" w:rsidR="00000000" w:rsidRPr="00000000">
        <w:rPr>
          <w:rtl w:val="0"/>
        </w:rPr>
      </w:r>
    </w:p>
    <w:tbl>
      <w:tblPr>
        <w:tblStyle w:val="Table3"/>
        <w:tblW w:w="9979.0" w:type="dxa"/>
        <w:jc w:val="left"/>
        <w:tblInd w:w="-1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939"/>
        <w:gridCol w:w="5040"/>
        <w:tblGridChange w:id="0">
          <w:tblGrid>
            <w:gridCol w:w="4939"/>
            <w:gridCol w:w="5040"/>
          </w:tblGrid>
        </w:tblGridChange>
      </w:tblGrid>
      <w:tr>
        <w:trPr>
          <w:cantSplit w:val="0"/>
          <w:trHeight w:val="112" w:hRule="atLeast"/>
          <w:tblHeader w:val="0"/>
        </w:trPr>
        <w:tc>
          <w:tcPr/>
          <w:p w:rsidR="00000000" w:rsidDel="00000000" w:rsidP="00000000" w:rsidRDefault="00000000" w:rsidRPr="00000000" w14:paraId="0000002D">
            <w:pPr>
              <w:ind w:right="13"/>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Número de Versión </w:t>
            </w:r>
            <w:r w:rsidDel="00000000" w:rsidR="00000000" w:rsidRPr="00000000">
              <w:rPr>
                <w:rFonts w:ascii="Arial" w:cs="Arial" w:eastAsia="Arial" w:hAnsi="Arial"/>
                <w:sz w:val="20"/>
                <w:szCs w:val="20"/>
                <w:rtl w:val="0"/>
              </w:rPr>
              <w:t xml:space="preserve">(Registrar en dos dígitos Ej. 01)</w:t>
            </w:r>
            <w:r w:rsidDel="00000000" w:rsidR="00000000" w:rsidRPr="00000000">
              <w:rPr>
                <w:rtl w:val="0"/>
              </w:rPr>
            </w:r>
          </w:p>
        </w:tc>
        <w:tc>
          <w:tcPr/>
          <w:p w:rsidR="00000000" w:rsidDel="00000000" w:rsidP="00000000" w:rsidRDefault="00000000" w:rsidRPr="00000000" w14:paraId="0000002E">
            <w:pPr>
              <w:ind w:right="13"/>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Fecha de la versión</w:t>
            </w:r>
            <w:r w:rsidDel="00000000" w:rsidR="00000000" w:rsidRPr="00000000">
              <w:rPr>
                <w:rFonts w:ascii="Arial" w:cs="Arial" w:eastAsia="Arial" w:hAnsi="Arial"/>
                <w:sz w:val="20"/>
                <w:szCs w:val="20"/>
                <w:rtl w:val="0"/>
              </w:rPr>
              <w:t xml:space="preserve"> (dd/mmm/aaaa)</w:t>
            </w:r>
            <w:r w:rsidDel="00000000" w:rsidR="00000000" w:rsidRPr="00000000">
              <w:rPr>
                <w:rtl w:val="0"/>
              </w:rPr>
            </w:r>
          </w:p>
        </w:tc>
      </w:tr>
      <w:tr>
        <w:trPr>
          <w:cantSplit w:val="0"/>
          <w:trHeight w:val="112" w:hRule="atLeast"/>
          <w:tblHeader w:val="0"/>
        </w:trPr>
        <w:tc>
          <w:tcPr/>
          <w:p w:rsidR="00000000" w:rsidDel="00000000" w:rsidP="00000000" w:rsidRDefault="00000000" w:rsidRPr="00000000" w14:paraId="0000002F">
            <w:pPr>
              <w:ind w:right="13"/>
              <w:rPr>
                <w:rFonts w:ascii="Arial" w:cs="Arial" w:eastAsia="Arial" w:hAnsi="Arial"/>
                <w:sz w:val="20"/>
                <w:szCs w:val="20"/>
              </w:rPr>
            </w:pPr>
            <w:r w:rsidDel="00000000" w:rsidR="00000000" w:rsidRPr="00000000">
              <w:rPr>
                <w:rFonts w:ascii="Arial" w:cs="Arial" w:eastAsia="Arial" w:hAnsi="Arial"/>
                <w:sz w:val="20"/>
                <w:szCs w:val="20"/>
                <w:rtl w:val="0"/>
              </w:rPr>
              <w:t xml:space="preserve">01</w:t>
            </w:r>
          </w:p>
        </w:tc>
        <w:tc>
          <w:tcPr/>
          <w:p w:rsidR="00000000" w:rsidDel="00000000" w:rsidP="00000000" w:rsidRDefault="00000000" w:rsidRPr="00000000" w14:paraId="00000030">
            <w:pPr>
              <w:ind w:right="13"/>
              <w:rPr>
                <w:rFonts w:ascii="Arial" w:cs="Arial" w:eastAsia="Arial" w:hAnsi="Arial"/>
                <w:sz w:val="20"/>
                <w:szCs w:val="20"/>
              </w:rPr>
            </w:pPr>
            <w:r w:rsidDel="00000000" w:rsidR="00000000" w:rsidRPr="00000000">
              <w:rPr>
                <w:rFonts w:ascii="Arial" w:cs="Arial" w:eastAsia="Arial" w:hAnsi="Arial"/>
                <w:sz w:val="20"/>
                <w:szCs w:val="20"/>
                <w:rtl w:val="0"/>
              </w:rPr>
              <w:t xml:space="preserve">22/01/2024</w:t>
            </w:r>
          </w:p>
        </w:tc>
      </w:tr>
    </w:tbl>
    <w:p w:rsidR="00000000" w:rsidDel="00000000" w:rsidP="00000000" w:rsidRDefault="00000000" w:rsidRPr="00000000" w14:paraId="00000031">
      <w:pPr>
        <w:ind w:right="13"/>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2">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CONTRIBUCIÓN DEL PROYECTO AL PLAN DE DESARROLLO INSTITUCIONAL VIGENTE</w:t>
        <w:br w:type="textWrapping"/>
        <w:t xml:space="preserve">Remítase al siguiente Link: </w:t>
      </w:r>
      <w:hyperlink r:id="rId7">
        <w:r w:rsidDel="00000000" w:rsidR="00000000" w:rsidRPr="00000000">
          <w:rPr>
            <w:rFonts w:ascii="Arial" w:cs="Arial" w:eastAsia="Arial" w:hAnsi="Arial"/>
            <w:color w:val="0000ff"/>
            <w:sz w:val="20"/>
            <w:szCs w:val="20"/>
            <w:u w:val="single"/>
            <w:rtl w:val="0"/>
          </w:rPr>
          <w:t xml:space="preserve">https://www.cancer.gov.co/POLITICA-PLANES-PROGRAMAS-Y-COMPRAS/planes%20y%20programas/PLAN%20DE%20DESARROLLO%202019%20-%202022.pdf</w:t>
        </w:r>
      </w:hyperlink>
      <w:r w:rsidDel="00000000" w:rsidR="00000000" w:rsidRPr="00000000">
        <w:rPr>
          <w:rFonts w:ascii="Arial" w:cs="Arial" w:eastAsia="Arial" w:hAnsi="Arial"/>
          <w:sz w:val="20"/>
          <w:szCs w:val="20"/>
          <w:rtl w:val="0"/>
        </w:rPr>
        <w:t xml:space="preserve"> </w:t>
      </w:r>
      <w:r w:rsidDel="00000000" w:rsidR="00000000" w:rsidRPr="00000000">
        <w:rPr>
          <w:rtl w:val="0"/>
        </w:rPr>
      </w:r>
    </w:p>
    <w:p w:rsidR="00000000" w:rsidDel="00000000" w:rsidP="00000000" w:rsidRDefault="00000000" w:rsidRPr="00000000" w14:paraId="00000033">
      <w:pPr>
        <w:jc w:val="both"/>
        <w:rPr>
          <w:rFonts w:ascii="Arial" w:cs="Arial" w:eastAsia="Arial" w:hAnsi="Arial"/>
          <w:b w:val="1"/>
          <w:sz w:val="20"/>
          <w:szCs w:val="20"/>
        </w:rPr>
      </w:pPr>
      <w:r w:rsidDel="00000000" w:rsidR="00000000" w:rsidRPr="00000000">
        <w:rPr>
          <w:rtl w:val="0"/>
        </w:rPr>
      </w:r>
    </w:p>
    <w:tbl>
      <w:tblPr>
        <w:tblStyle w:val="Table4"/>
        <w:tblW w:w="9964.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18"/>
        <w:gridCol w:w="8446"/>
        <w:tblGridChange w:id="0">
          <w:tblGrid>
            <w:gridCol w:w="1518"/>
            <w:gridCol w:w="8446"/>
          </w:tblGrid>
        </w:tblGridChange>
      </w:tblGrid>
      <w:tr>
        <w:trPr>
          <w:cantSplit w:val="0"/>
          <w:trHeight w:val="283" w:hRule="atLeast"/>
          <w:tblHeader w:val="0"/>
        </w:trPr>
        <w:tc>
          <w:tcPr>
            <w:shd w:fill="ffffff" w:val="clear"/>
            <w:vAlign w:val="center"/>
          </w:tcPr>
          <w:p w:rsidR="00000000" w:rsidDel="00000000" w:rsidP="00000000" w:rsidRDefault="00000000" w:rsidRPr="00000000" w14:paraId="00000034">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Eje </w:t>
            </w:r>
          </w:p>
        </w:tc>
        <w:tc>
          <w:tcPr>
            <w:vAlign w:val="center"/>
          </w:tcPr>
          <w:p w:rsidR="00000000" w:rsidDel="00000000" w:rsidP="00000000" w:rsidRDefault="00000000" w:rsidRPr="00000000" w14:paraId="00000035">
            <w:pPr>
              <w:widowControl w:val="0"/>
              <w:ind w:left="124" w:firstLine="0"/>
              <w:rPr>
                <w:rFonts w:ascii="Arial" w:cs="Arial" w:eastAsia="Arial" w:hAnsi="Arial"/>
                <w:i w:val="1"/>
                <w:sz w:val="20"/>
                <w:szCs w:val="20"/>
              </w:rPr>
            </w:pPr>
            <w:r w:rsidDel="00000000" w:rsidR="00000000" w:rsidRPr="00000000">
              <w:rPr>
                <w:rFonts w:ascii="Arial" w:cs="Arial" w:eastAsia="Arial" w:hAnsi="Arial"/>
                <w:sz w:val="20"/>
                <w:szCs w:val="20"/>
                <w:rtl w:val="0"/>
              </w:rPr>
              <w:t xml:space="preserve">Objetivo para el desarrollo de procesos misionales </w:t>
            </w:r>
            <w:r w:rsidDel="00000000" w:rsidR="00000000" w:rsidRPr="00000000">
              <w:rPr>
                <w:rtl w:val="0"/>
              </w:rPr>
            </w:r>
          </w:p>
        </w:tc>
      </w:tr>
      <w:tr>
        <w:trPr>
          <w:cantSplit w:val="0"/>
          <w:trHeight w:val="283" w:hRule="atLeast"/>
          <w:tblHeader w:val="0"/>
        </w:trPr>
        <w:tc>
          <w:tcPr>
            <w:shd w:fill="ffffff" w:val="clear"/>
            <w:vAlign w:val="center"/>
          </w:tcPr>
          <w:p w:rsidR="00000000" w:rsidDel="00000000" w:rsidP="00000000" w:rsidRDefault="00000000" w:rsidRPr="00000000" w14:paraId="00000036">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Línea</w:t>
            </w:r>
          </w:p>
        </w:tc>
        <w:tc>
          <w:tcPr>
            <w:vAlign w:val="center"/>
          </w:tcPr>
          <w:p w:rsidR="00000000" w:rsidDel="00000000" w:rsidP="00000000" w:rsidRDefault="00000000" w:rsidRPr="00000000" w14:paraId="00000037">
            <w:pPr>
              <w:ind w:right="-412"/>
              <w:rPr>
                <w:rFonts w:ascii="Arial" w:cs="Arial" w:eastAsia="Arial" w:hAnsi="Arial"/>
                <w:sz w:val="20"/>
                <w:szCs w:val="20"/>
              </w:rPr>
            </w:pPr>
            <w:r w:rsidDel="00000000" w:rsidR="00000000" w:rsidRPr="00000000">
              <w:rPr>
                <w:rFonts w:ascii="Arial" w:cs="Arial" w:eastAsia="Arial" w:hAnsi="Arial"/>
                <w:sz w:val="20"/>
                <w:szCs w:val="20"/>
                <w:rtl w:val="0"/>
              </w:rPr>
              <w:t xml:space="preserve">Epidemiología descriptiva y sistemas de vigilancia del cáncer</w:t>
            </w:r>
          </w:p>
          <w:p w:rsidR="00000000" w:rsidDel="00000000" w:rsidP="00000000" w:rsidRDefault="00000000" w:rsidRPr="00000000" w14:paraId="00000038">
            <w:pPr>
              <w:ind w:right="-412"/>
              <w:rPr>
                <w:rFonts w:ascii="Arial" w:cs="Arial" w:eastAsia="Arial" w:hAnsi="Arial"/>
                <w:i w:val="1"/>
                <w:sz w:val="20"/>
                <w:szCs w:val="20"/>
              </w:rPr>
            </w:pPr>
            <w:r w:rsidDel="00000000" w:rsidR="00000000" w:rsidRPr="00000000">
              <w:rPr>
                <w:rFonts w:ascii="Arial" w:cs="Arial" w:eastAsia="Arial" w:hAnsi="Arial"/>
                <w:sz w:val="20"/>
                <w:szCs w:val="20"/>
                <w:rtl w:val="0"/>
              </w:rPr>
              <w:t xml:space="preserve">Diagnóstico y tratamiento del cáncer en Colombia</w:t>
            </w:r>
            <w:r w:rsidDel="00000000" w:rsidR="00000000" w:rsidRPr="00000000">
              <w:rPr>
                <w:rtl w:val="0"/>
              </w:rPr>
            </w:r>
          </w:p>
        </w:tc>
      </w:tr>
      <w:tr>
        <w:trPr>
          <w:cantSplit w:val="0"/>
          <w:trHeight w:val="283" w:hRule="atLeast"/>
          <w:tblHeader w:val="0"/>
        </w:trPr>
        <w:tc>
          <w:tcPr>
            <w:shd w:fill="ffffff" w:val="clear"/>
            <w:vAlign w:val="center"/>
          </w:tcPr>
          <w:p w:rsidR="00000000" w:rsidDel="00000000" w:rsidP="00000000" w:rsidRDefault="00000000" w:rsidRPr="00000000" w14:paraId="00000039">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Objetivo </w:t>
            </w:r>
          </w:p>
        </w:tc>
        <w:tc>
          <w:tcPr>
            <w:vAlign w:val="center"/>
          </w:tcPr>
          <w:p w:rsidR="00000000" w:rsidDel="00000000" w:rsidP="00000000" w:rsidRDefault="00000000" w:rsidRPr="00000000" w14:paraId="0000003A">
            <w:pPr>
              <w:widowControl w:val="0"/>
              <w:ind w:left="133" w:firstLine="0"/>
              <w:rPr>
                <w:rFonts w:ascii="Arial" w:cs="Arial" w:eastAsia="Arial" w:hAnsi="Arial"/>
                <w:i w:val="1"/>
                <w:sz w:val="20"/>
                <w:szCs w:val="20"/>
              </w:rPr>
            </w:pPr>
            <w:r w:rsidDel="00000000" w:rsidR="00000000" w:rsidRPr="00000000">
              <w:rPr>
                <w:rFonts w:ascii="Arial" w:cs="Arial" w:eastAsia="Arial" w:hAnsi="Arial"/>
                <w:sz w:val="20"/>
                <w:szCs w:val="20"/>
                <w:rtl w:val="0"/>
              </w:rPr>
              <w:t xml:space="preserve">Incrementar la producción científica institucional </w:t>
            </w:r>
            <w:r w:rsidDel="00000000" w:rsidR="00000000" w:rsidRPr="00000000">
              <w:rPr>
                <w:rtl w:val="0"/>
              </w:rPr>
            </w:r>
          </w:p>
        </w:tc>
      </w:tr>
      <w:tr>
        <w:trPr>
          <w:cantSplit w:val="0"/>
          <w:trHeight w:val="283" w:hRule="atLeast"/>
          <w:tblHeader w:val="0"/>
        </w:trPr>
        <w:tc>
          <w:tcPr>
            <w:shd w:fill="ffffff" w:val="clear"/>
            <w:vAlign w:val="center"/>
          </w:tcPr>
          <w:p w:rsidR="00000000" w:rsidDel="00000000" w:rsidP="00000000" w:rsidRDefault="00000000" w:rsidRPr="00000000" w14:paraId="0000003B">
            <w:pP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Meta </w:t>
            </w:r>
          </w:p>
        </w:tc>
        <w:tc>
          <w:tcPr>
            <w:vAlign w:val="center"/>
          </w:tcPr>
          <w:p w:rsidR="00000000" w:rsidDel="00000000" w:rsidP="00000000" w:rsidRDefault="00000000" w:rsidRPr="00000000" w14:paraId="0000003C">
            <w:pPr>
              <w:widowControl w:val="0"/>
              <w:ind w:left="130" w:firstLine="0"/>
              <w:rPr>
                <w:rFonts w:ascii="Arial" w:cs="Arial" w:eastAsia="Arial" w:hAnsi="Arial"/>
                <w:i w:val="1"/>
                <w:sz w:val="20"/>
                <w:szCs w:val="20"/>
              </w:rPr>
            </w:pPr>
            <w:r w:rsidDel="00000000" w:rsidR="00000000" w:rsidRPr="00000000">
              <w:rPr>
                <w:rFonts w:ascii="Arial" w:cs="Arial" w:eastAsia="Arial" w:hAnsi="Arial"/>
                <w:sz w:val="20"/>
                <w:szCs w:val="20"/>
                <w:rtl w:val="0"/>
              </w:rPr>
              <w:t xml:space="preserve">Divulgación y publicación de resultados</w:t>
            </w:r>
            <w:r w:rsidDel="00000000" w:rsidR="00000000" w:rsidRPr="00000000">
              <w:rPr>
                <w:rtl w:val="0"/>
              </w:rPr>
            </w:r>
          </w:p>
        </w:tc>
      </w:tr>
    </w:tbl>
    <w:p w:rsidR="00000000" w:rsidDel="00000000" w:rsidP="00000000" w:rsidRDefault="00000000" w:rsidRPr="00000000" w14:paraId="0000003D">
      <w:pPr>
        <w:ind w:right="13"/>
        <w:rPr>
          <w:rFonts w:ascii="Arial" w:cs="Arial" w:eastAsia="Arial" w:hAnsi="Arial"/>
          <w:sz w:val="20"/>
          <w:szCs w:val="20"/>
        </w:rPr>
      </w:pPr>
      <w:r w:rsidDel="00000000" w:rsidR="00000000" w:rsidRPr="00000000">
        <w:rPr>
          <w:rtl w:val="0"/>
        </w:rPr>
      </w:r>
    </w:p>
    <w:p w:rsidR="00000000" w:rsidDel="00000000" w:rsidP="00000000" w:rsidRDefault="00000000" w:rsidRPr="00000000" w14:paraId="0000003E">
      <w:pPr>
        <w:pBdr>
          <w:top w:color="000000" w:space="1" w:sz="4" w:val="single"/>
          <w:left w:color="000000" w:space="4" w:sz="4" w:val="single"/>
          <w:bottom w:color="000000" w:space="0" w:sz="4" w:val="single"/>
          <w:right w:color="000000" w:space="4" w:sz="4" w:val="single"/>
        </w:pBdr>
        <w:shd w:fill="c00000" w:val="clear"/>
        <w:jc w:val="both"/>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NOTA: Todo el texto correspondiente a las instrucciones planteadas en cada uno de los apartados de esta Guía debe ser eliminado al momento de presentar la propuesta. Deje únicamente los títulos y subtítulos, y agregue el contenido de la propuesta en el lugar que corresponda.</w:t>
      </w:r>
    </w:p>
    <w:p w:rsidR="00000000" w:rsidDel="00000000" w:rsidP="00000000" w:rsidRDefault="00000000" w:rsidRPr="00000000" w14:paraId="0000003F">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40">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41">
      <w:pPr>
        <w:ind w:right="13"/>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TÍTULO DEL PROYECTO</w:t>
      </w:r>
    </w:p>
    <w:p w:rsidR="00000000" w:rsidDel="00000000" w:rsidP="00000000" w:rsidRDefault="00000000" w:rsidRPr="00000000" w14:paraId="00000042">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3">
      <w:pPr>
        <w:widowControl w:val="0"/>
        <w:ind w:left="119" w:firstLine="0"/>
        <w:rPr>
          <w:rFonts w:ascii="Arial" w:cs="Arial" w:eastAsia="Arial" w:hAnsi="Arial"/>
          <w:sz w:val="20"/>
          <w:szCs w:val="20"/>
        </w:rPr>
      </w:pPr>
      <w:r w:rsidDel="00000000" w:rsidR="00000000" w:rsidRPr="00000000">
        <w:rPr>
          <w:rFonts w:ascii="Arial" w:cs="Arial" w:eastAsia="Arial" w:hAnsi="Arial"/>
          <w:b w:val="1"/>
          <w:sz w:val="20"/>
          <w:szCs w:val="20"/>
          <w:rtl w:val="0"/>
        </w:rPr>
        <w:t xml:space="preserve"> “</w:t>
      </w:r>
      <w:r w:rsidDel="00000000" w:rsidR="00000000" w:rsidRPr="00000000">
        <w:rPr>
          <w:rFonts w:ascii="Arial" w:cs="Arial" w:eastAsia="Arial" w:hAnsi="Arial"/>
          <w:b w:val="1"/>
          <w:i w:val="1"/>
          <w:sz w:val="20"/>
          <w:szCs w:val="20"/>
          <w:rtl w:val="0"/>
        </w:rPr>
        <w:t xml:space="preserve">Desenlaces oncológicos de las pacientes con cáncer de mama sometidas a biopsia de ganglio centinela en Unidad Funcional de Mama y Tejidos Blandos del Instituto Nacional de Cancerología”.</w:t>
      </w:r>
      <w:r w:rsidDel="00000000" w:rsidR="00000000" w:rsidRPr="00000000">
        <w:rPr>
          <w:rtl w:val="0"/>
        </w:rPr>
      </w:r>
    </w:p>
    <w:p w:rsidR="00000000" w:rsidDel="00000000" w:rsidP="00000000" w:rsidRDefault="00000000" w:rsidRPr="00000000" w14:paraId="00000044">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5">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6">
      <w:pPr>
        <w:ind w:right="13"/>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TÍTULO CORTO DEL PROYECTO</w:t>
      </w:r>
    </w:p>
    <w:p w:rsidR="00000000" w:rsidDel="00000000" w:rsidP="00000000" w:rsidRDefault="00000000" w:rsidRPr="00000000" w14:paraId="00000047">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48">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Desenlaces oncológicos de biopsia de ganglio centinela en cáncer de mama</w:t>
      </w:r>
    </w:p>
    <w:p w:rsidR="00000000" w:rsidDel="00000000" w:rsidP="00000000" w:rsidRDefault="00000000" w:rsidRPr="00000000" w14:paraId="00000049">
      <w:pPr>
        <w:ind w:right="13"/>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Debe ser el mismo registrado en xRPM</w:t>
      </w:r>
    </w:p>
    <w:p w:rsidR="00000000" w:rsidDel="00000000" w:rsidP="00000000" w:rsidRDefault="00000000" w:rsidRPr="00000000" w14:paraId="0000004A">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4B">
      <w:pPr>
        <w:ind w:right="13"/>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CÓDIGO xRPM: IX-023824</w:t>
      </w:r>
    </w:p>
    <w:p w:rsidR="00000000" w:rsidDel="00000000" w:rsidP="00000000" w:rsidRDefault="00000000" w:rsidRPr="00000000" w14:paraId="0000004C">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4D">
      <w:pPr>
        <w:ind w:right="13"/>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Corresponde al código asignado por el sistema al momento de registrar la idea de investigación en xRPM </w:t>
      </w:r>
    </w:p>
    <w:p w:rsidR="00000000" w:rsidDel="00000000" w:rsidP="00000000" w:rsidRDefault="00000000" w:rsidRPr="00000000" w14:paraId="0000004E">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4F">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50">
      <w:pPr>
        <w:ind w:right="13"/>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EQUIPO DE INVESTIGACIÓN </w:t>
      </w:r>
    </w:p>
    <w:p w:rsidR="00000000" w:rsidDel="00000000" w:rsidP="00000000" w:rsidRDefault="00000000" w:rsidRPr="00000000" w14:paraId="00000051">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52">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240" w:lineRule="auto"/>
        <w:ind w:left="720" w:right="13"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Investigador Principal o Investigador Principal Administrativo </w:t>
      </w:r>
      <w:r w:rsidDel="00000000" w:rsidR="00000000" w:rsidRPr="00000000">
        <w:rPr>
          <w:rFonts w:ascii="Arial" w:cs="Arial" w:eastAsia="Arial" w:hAnsi="Arial"/>
          <w:b w:val="1"/>
          <w:i w:val="0"/>
          <w:smallCaps w:val="0"/>
          <w:strike w:val="0"/>
          <w:color w:val="bfbfbf"/>
          <w:sz w:val="20"/>
          <w:szCs w:val="20"/>
          <w:u w:val="none"/>
          <w:shd w:fill="auto" w:val="clear"/>
          <w:vertAlign w:val="baseline"/>
          <w:rtl w:val="0"/>
        </w:rPr>
        <w:t xml:space="preserve">(añadir líneas de ser necesario)</w:t>
      </w: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tbl>
      <w:tblPr>
        <w:tblStyle w:val="Table5"/>
        <w:tblW w:w="9149.0" w:type="dxa"/>
        <w:jc w:val="left"/>
        <w:tblInd w:w="72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53"/>
        <w:gridCol w:w="2297"/>
        <w:gridCol w:w="2947"/>
        <w:gridCol w:w="1652"/>
        <w:tblGridChange w:id="0">
          <w:tblGrid>
            <w:gridCol w:w="2253"/>
            <w:gridCol w:w="2297"/>
            <w:gridCol w:w="2947"/>
            <w:gridCol w:w="1652"/>
          </w:tblGrid>
        </w:tblGridChange>
      </w:tblGrid>
      <w:tr>
        <w:trPr>
          <w:cantSplit w:val="0"/>
          <w:trHeight w:val="488" w:hRule="atLeast"/>
          <w:tblHeader w:val="0"/>
        </w:trPr>
        <w:tc>
          <w:tcPr/>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Nombre</w:t>
            </w:r>
          </w:p>
        </w:tc>
        <w:tc>
          <w:tcPr/>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Institución</w:t>
            </w:r>
          </w:p>
        </w:tc>
        <w:tc>
          <w:tcPr/>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Descripción de la función principal</w:t>
            </w:r>
          </w:p>
        </w:tc>
        <w:tc>
          <w:tcPr/>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Horas/mes de dedicación</w:t>
            </w:r>
          </w:p>
        </w:tc>
      </w:tr>
      <w:tr>
        <w:trPr>
          <w:cantSplit w:val="0"/>
          <w:trHeight w:val="244" w:hRule="atLeast"/>
          <w:tblHeader w:val="0"/>
        </w:trPr>
        <w:tc>
          <w:tcPr/>
          <w:p w:rsidR="00000000" w:rsidDel="00000000" w:rsidP="00000000" w:rsidRDefault="00000000" w:rsidRPr="00000000" w14:paraId="00000058">
            <w:pPr>
              <w:widowControl w:val="0"/>
              <w:ind w:left="133" w:firstLine="0"/>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sz w:val="20"/>
                <w:szCs w:val="20"/>
                <w:rtl w:val="0"/>
              </w:rPr>
              <w:t xml:space="preserve">Dra. Sandra Esperanza Diaz Casas</w:t>
            </w:r>
            <w:r w:rsidDel="00000000" w:rsidR="00000000" w:rsidRPr="00000000">
              <w:rPr>
                <w:rFonts w:ascii="Arial" w:cs="Arial" w:eastAsia="Arial" w:hAnsi="Arial"/>
                <w:sz w:val="20"/>
                <w:szCs w:val="20"/>
                <w:rtl w:val="0"/>
              </w:rPr>
              <w:t xml:space="preserve"> </w:t>
            </w:r>
            <w:r w:rsidDel="00000000" w:rsidR="00000000" w:rsidRPr="00000000">
              <w:rPr>
                <w:rtl w:val="0"/>
              </w:rPr>
            </w:r>
          </w:p>
        </w:tc>
        <w:tc>
          <w:tcPr/>
          <w:p w:rsidR="00000000" w:rsidDel="00000000" w:rsidP="00000000" w:rsidRDefault="00000000" w:rsidRPr="00000000" w14:paraId="00000059">
            <w:pPr>
              <w:widowControl w:val="0"/>
              <w:ind w:left="133" w:firstLine="0"/>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sz w:val="20"/>
                <w:szCs w:val="20"/>
                <w:rtl w:val="0"/>
              </w:rPr>
              <w:t xml:space="preserve">INC</w:t>
            </w:r>
            <w:r w:rsidDel="00000000" w:rsidR="00000000" w:rsidRPr="00000000">
              <w:rPr>
                <w:rtl w:val="0"/>
              </w:rPr>
            </w:r>
          </w:p>
        </w:tc>
        <w:tc>
          <w:tcPr/>
          <w:p w:rsidR="00000000" w:rsidDel="00000000" w:rsidP="00000000" w:rsidRDefault="00000000" w:rsidRPr="00000000" w14:paraId="0000005A">
            <w:pPr>
              <w:ind w:left="0" w:right="13"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Investigador Principal </w:t>
            </w:r>
          </w:p>
          <w:p w:rsidR="00000000" w:rsidDel="00000000" w:rsidP="00000000" w:rsidRDefault="00000000" w:rsidRPr="00000000" w14:paraId="0000005B">
            <w:pPr>
              <w:widowControl w:val="0"/>
              <w:spacing w:line="228" w:lineRule="auto"/>
              <w:ind w:left="129" w:right="58" w:hanging="4.0000000000000036"/>
              <w:rPr>
                <w:rFonts w:ascii="Arial" w:cs="Arial" w:eastAsia="Arial" w:hAnsi="Arial"/>
                <w:b w:val="1"/>
                <w:sz w:val="20"/>
                <w:szCs w:val="20"/>
              </w:rPr>
            </w:pPr>
            <w:r w:rsidDel="00000000" w:rsidR="00000000" w:rsidRPr="00000000">
              <w:rPr>
                <w:rFonts w:ascii="Arial" w:cs="Arial" w:eastAsia="Arial" w:hAnsi="Arial"/>
                <w:b w:val="1"/>
                <w:i w:val="1"/>
                <w:sz w:val="20"/>
                <w:szCs w:val="20"/>
                <w:rtl w:val="0"/>
              </w:rPr>
              <w:t xml:space="preserve">Cirujano de Mama y Tejidos Blandos</w:t>
            </w:r>
            <w:r w:rsidDel="00000000" w:rsidR="00000000" w:rsidRPr="00000000">
              <w:rPr>
                <w:rtl w:val="0"/>
              </w:rPr>
            </w:r>
          </w:p>
        </w:tc>
        <w:tc>
          <w:tcPr/>
          <w:p w:rsidR="00000000" w:rsidDel="00000000" w:rsidP="00000000" w:rsidRDefault="00000000" w:rsidRPr="00000000" w14:paraId="0000005C">
            <w:pPr>
              <w:widowControl w:val="0"/>
              <w:ind w:left="137" w:firstLine="0"/>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sz w:val="20"/>
                <w:szCs w:val="20"/>
                <w:rtl w:val="0"/>
              </w:rPr>
              <w:t xml:space="preserve">16</w:t>
            </w:r>
            <w:r w:rsidDel="00000000" w:rsidR="00000000" w:rsidRPr="00000000">
              <w:rPr>
                <w:rtl w:val="0"/>
              </w:rPr>
            </w:r>
          </w:p>
        </w:tc>
      </w:tr>
    </w:tbl>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p w:rsidR="00000000" w:rsidDel="00000000" w:rsidP="00000000" w:rsidRDefault="00000000" w:rsidRPr="00000000" w14:paraId="0000005E">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5F">
      <w:pPr>
        <w:keepNext w:val="0"/>
        <w:keepLines w:val="0"/>
        <w:pageBreakBefore w:val="0"/>
        <w:widowControl w:val="1"/>
        <w:numPr>
          <w:ilvl w:val="0"/>
          <w:numId w:val="37"/>
        </w:numPr>
        <w:pBdr>
          <w:top w:space="0" w:sz="0" w:val="nil"/>
          <w:left w:space="0" w:sz="0" w:val="nil"/>
          <w:bottom w:space="0" w:sz="0" w:val="nil"/>
          <w:right w:space="0" w:sz="0" w:val="nil"/>
          <w:between w:space="0" w:sz="0" w:val="nil"/>
        </w:pBdr>
        <w:shd w:fill="auto" w:val="clear"/>
        <w:spacing w:after="0" w:before="0" w:line="240" w:lineRule="auto"/>
        <w:ind w:left="720" w:right="13"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Coinvestigadores </w:t>
      </w:r>
      <w:r w:rsidDel="00000000" w:rsidR="00000000" w:rsidRPr="00000000">
        <w:rPr>
          <w:rFonts w:ascii="Arial" w:cs="Arial" w:eastAsia="Arial" w:hAnsi="Arial"/>
          <w:b w:val="1"/>
          <w:i w:val="0"/>
          <w:smallCaps w:val="0"/>
          <w:strike w:val="0"/>
          <w:color w:val="bfbfbf"/>
          <w:sz w:val="20"/>
          <w:szCs w:val="20"/>
          <w:u w:val="none"/>
          <w:shd w:fill="auto" w:val="clear"/>
          <w:vertAlign w:val="baseline"/>
          <w:rtl w:val="0"/>
        </w:rPr>
        <w:t xml:space="preserve">(añadir líneas de ser necesario)</w:t>
      </w:r>
      <w:r w:rsidDel="00000000" w:rsidR="00000000" w:rsidRPr="00000000">
        <w:rPr>
          <w:rtl w:val="0"/>
        </w:rPr>
      </w:r>
    </w:p>
    <w:p w:rsidR="00000000" w:rsidDel="00000000" w:rsidP="00000000" w:rsidRDefault="00000000" w:rsidRPr="00000000" w14:paraId="00000060">
      <w:pPr>
        <w:ind w:right="13"/>
        <w:jc w:val="both"/>
        <w:rPr>
          <w:rFonts w:ascii="Arial" w:cs="Arial" w:eastAsia="Arial" w:hAnsi="Arial"/>
          <w:b w:val="1"/>
          <w:sz w:val="20"/>
          <w:szCs w:val="20"/>
        </w:rPr>
      </w:pPr>
      <w:r w:rsidDel="00000000" w:rsidR="00000000" w:rsidRPr="00000000">
        <w:rPr>
          <w:rtl w:val="0"/>
        </w:rPr>
      </w:r>
    </w:p>
    <w:tbl>
      <w:tblPr>
        <w:tblStyle w:val="Table6"/>
        <w:tblW w:w="9149.0" w:type="dxa"/>
        <w:jc w:val="left"/>
        <w:tblInd w:w="72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253"/>
        <w:gridCol w:w="2297"/>
        <w:gridCol w:w="2947"/>
        <w:gridCol w:w="1652"/>
        <w:tblGridChange w:id="0">
          <w:tblGrid>
            <w:gridCol w:w="2253"/>
            <w:gridCol w:w="2297"/>
            <w:gridCol w:w="2947"/>
            <w:gridCol w:w="1652"/>
          </w:tblGrid>
        </w:tblGridChange>
      </w:tblGrid>
      <w:tr>
        <w:trPr>
          <w:cantSplit w:val="0"/>
          <w:trHeight w:val="488" w:hRule="atLeast"/>
          <w:tblHeader w:val="0"/>
        </w:trPr>
        <w:tc>
          <w:tcPr/>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Nombre</w:t>
            </w:r>
          </w:p>
        </w:tc>
        <w:tc>
          <w:tcPr/>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Institución</w:t>
            </w:r>
          </w:p>
        </w:tc>
        <w:tc>
          <w:tcPr/>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Descripción de la función principal</w:t>
            </w:r>
          </w:p>
        </w:tc>
        <w:tc>
          <w:tcPr/>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center"/>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Horas/mes de dedicación</w:t>
            </w:r>
          </w:p>
        </w:tc>
      </w:tr>
      <w:tr>
        <w:trPr>
          <w:cantSplit w:val="0"/>
          <w:trHeight w:val="244" w:hRule="atLeast"/>
          <w:tblHeader w:val="0"/>
        </w:trPr>
        <w:tc>
          <w:tcPr/>
          <w:p w:rsidR="00000000" w:rsidDel="00000000" w:rsidP="00000000" w:rsidRDefault="00000000" w:rsidRPr="00000000" w14:paraId="00000065">
            <w:pPr>
              <w:widowControl w:val="0"/>
              <w:ind w:left="125" w:firstLine="0"/>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sz w:val="20"/>
                <w:szCs w:val="20"/>
                <w:rtl w:val="0"/>
              </w:rPr>
              <w:t xml:space="preserve">Andrés Augusto Reyes Agudelo</w:t>
            </w:r>
            <w:r w:rsidDel="00000000" w:rsidR="00000000" w:rsidRPr="00000000">
              <w:rPr>
                <w:rtl w:val="0"/>
              </w:rPr>
            </w:r>
          </w:p>
        </w:tc>
        <w:tc>
          <w:tcPr/>
          <w:p w:rsidR="00000000" w:rsidDel="00000000" w:rsidP="00000000" w:rsidRDefault="00000000" w:rsidRPr="00000000" w14:paraId="00000066">
            <w:pPr>
              <w:widowControl w:val="0"/>
              <w:ind w:left="133" w:firstLine="0"/>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sz w:val="20"/>
                <w:szCs w:val="20"/>
                <w:rtl w:val="0"/>
              </w:rPr>
              <w:t xml:space="preserve">INC - FUCS </w:t>
            </w:r>
            <w:r w:rsidDel="00000000" w:rsidR="00000000" w:rsidRPr="00000000">
              <w:rPr>
                <w:rtl w:val="0"/>
              </w:rPr>
            </w:r>
          </w:p>
        </w:tc>
        <w:tc>
          <w:tcPr/>
          <w:p w:rsidR="00000000" w:rsidDel="00000000" w:rsidP="00000000" w:rsidRDefault="00000000" w:rsidRPr="00000000" w14:paraId="00000067">
            <w:pPr>
              <w:ind w:left="0" w:right="13"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Coinvestigador</w:t>
            </w:r>
          </w:p>
          <w:p w:rsidR="00000000" w:rsidDel="00000000" w:rsidP="00000000" w:rsidRDefault="00000000" w:rsidRPr="00000000" w14:paraId="00000068">
            <w:pPr>
              <w:widowControl w:val="0"/>
              <w:spacing w:line="228" w:lineRule="auto"/>
              <w:ind w:left="0" w:right="44" w:firstLine="0"/>
              <w:rPr>
                <w:rFonts w:ascii="Arial" w:cs="Arial" w:eastAsia="Arial" w:hAnsi="Arial"/>
                <w:b w:val="1"/>
                <w:sz w:val="20"/>
                <w:szCs w:val="20"/>
              </w:rPr>
            </w:pPr>
            <w:r w:rsidDel="00000000" w:rsidR="00000000" w:rsidRPr="00000000">
              <w:rPr>
                <w:rFonts w:ascii="Arial" w:cs="Arial" w:eastAsia="Arial" w:hAnsi="Arial"/>
                <w:sz w:val="20"/>
                <w:szCs w:val="20"/>
                <w:rtl w:val="0"/>
              </w:rPr>
              <w:t xml:space="preserve">E</w:t>
            </w:r>
            <w:r w:rsidDel="00000000" w:rsidR="00000000" w:rsidRPr="00000000">
              <w:rPr>
                <w:rFonts w:ascii="Arial" w:cs="Arial" w:eastAsia="Arial" w:hAnsi="Arial"/>
                <w:i w:val="1"/>
                <w:sz w:val="20"/>
                <w:szCs w:val="20"/>
                <w:rtl w:val="0"/>
              </w:rPr>
              <w:t xml:space="preserve">specialista en entrenamiento en </w:t>
            </w:r>
            <w:r w:rsidDel="00000000" w:rsidR="00000000" w:rsidRPr="00000000">
              <w:rPr>
                <w:rFonts w:ascii="Arial" w:cs="Arial" w:eastAsia="Arial" w:hAnsi="Arial"/>
                <w:b w:val="1"/>
                <w:i w:val="1"/>
                <w:sz w:val="20"/>
                <w:szCs w:val="20"/>
                <w:rtl w:val="0"/>
              </w:rPr>
              <w:t xml:space="preserve">Mastología </w:t>
            </w:r>
            <w:r w:rsidDel="00000000" w:rsidR="00000000" w:rsidRPr="00000000">
              <w:rPr>
                <w:rtl w:val="0"/>
              </w:rPr>
            </w:r>
          </w:p>
        </w:tc>
        <w:tc>
          <w:tcPr/>
          <w:p w:rsidR="00000000" w:rsidDel="00000000" w:rsidP="00000000" w:rsidRDefault="00000000" w:rsidRPr="00000000" w14:paraId="00000069">
            <w:pPr>
              <w:widowControl w:val="0"/>
              <w:ind w:left="137" w:firstLine="0"/>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sz w:val="20"/>
                <w:szCs w:val="20"/>
                <w:rtl w:val="0"/>
              </w:rPr>
              <w:t xml:space="preserve">16 </w:t>
            </w:r>
            <w:r w:rsidDel="00000000" w:rsidR="00000000" w:rsidRPr="00000000">
              <w:rPr>
                <w:rtl w:val="0"/>
              </w:rPr>
            </w:r>
          </w:p>
        </w:tc>
      </w:tr>
      <w:tr>
        <w:trPr>
          <w:cantSplit w:val="0"/>
          <w:trHeight w:val="244" w:hRule="atLeast"/>
          <w:tblHeader w:val="0"/>
        </w:trPr>
        <w:tc>
          <w:tcPr/>
          <w:p w:rsidR="00000000" w:rsidDel="00000000" w:rsidP="00000000" w:rsidRDefault="00000000" w:rsidRPr="00000000" w14:paraId="0000006A">
            <w:pPr>
              <w:widowControl w:val="0"/>
              <w:ind w:left="122" w:firstLine="0"/>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sz w:val="20"/>
                <w:szCs w:val="20"/>
                <w:rtl w:val="0"/>
              </w:rPr>
              <w:t xml:space="preserve">Dr. Luis Guzmán Abi-saab </w:t>
            </w:r>
            <w:r w:rsidDel="00000000" w:rsidR="00000000" w:rsidRPr="00000000">
              <w:rPr>
                <w:rtl w:val="0"/>
              </w:rPr>
            </w:r>
          </w:p>
        </w:tc>
        <w:tc>
          <w:tcPr/>
          <w:p w:rsidR="00000000" w:rsidDel="00000000" w:rsidP="00000000" w:rsidRDefault="00000000" w:rsidRPr="00000000" w14:paraId="0000006B">
            <w:pPr>
              <w:widowControl w:val="0"/>
              <w:ind w:left="133" w:firstLine="0"/>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sz w:val="20"/>
                <w:szCs w:val="20"/>
                <w:rtl w:val="0"/>
              </w:rPr>
              <w:t xml:space="preserve">INC</w:t>
            </w:r>
            <w:r w:rsidDel="00000000" w:rsidR="00000000" w:rsidRPr="00000000">
              <w:rPr>
                <w:rtl w:val="0"/>
              </w:rPr>
            </w:r>
          </w:p>
        </w:tc>
        <w:tc>
          <w:tcPr/>
          <w:p w:rsidR="00000000" w:rsidDel="00000000" w:rsidP="00000000" w:rsidRDefault="00000000" w:rsidRPr="00000000" w14:paraId="0000006C">
            <w:pPr>
              <w:ind w:right="13"/>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Coinvestigador</w:t>
            </w:r>
          </w:p>
          <w:p w:rsidR="00000000" w:rsidDel="00000000" w:rsidP="00000000" w:rsidRDefault="00000000" w:rsidRPr="00000000" w14:paraId="0000006D">
            <w:pPr>
              <w:widowControl w:val="0"/>
              <w:spacing w:line="228" w:lineRule="auto"/>
              <w:ind w:left="0" w:right="58" w:firstLine="0"/>
              <w:rPr>
                <w:rFonts w:ascii="Arial" w:cs="Arial" w:eastAsia="Arial" w:hAnsi="Arial"/>
                <w:b w:val="1"/>
                <w:sz w:val="20"/>
                <w:szCs w:val="20"/>
              </w:rPr>
            </w:pPr>
            <w:r w:rsidDel="00000000" w:rsidR="00000000" w:rsidRPr="00000000">
              <w:rPr>
                <w:rFonts w:ascii="Arial" w:cs="Arial" w:eastAsia="Arial" w:hAnsi="Arial"/>
                <w:b w:val="1"/>
                <w:i w:val="1"/>
                <w:sz w:val="20"/>
                <w:szCs w:val="20"/>
                <w:rtl w:val="0"/>
              </w:rPr>
              <w:t xml:space="preserve">Mastólogo</w:t>
            </w:r>
            <w:r w:rsidDel="00000000" w:rsidR="00000000" w:rsidRPr="00000000">
              <w:rPr>
                <w:rtl w:val="0"/>
              </w:rPr>
            </w:r>
          </w:p>
        </w:tc>
        <w:tc>
          <w:tcPr/>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Fonts w:ascii="Arial" w:cs="Arial" w:eastAsia="Arial" w:hAnsi="Arial"/>
                <w:b w:val="1"/>
                <w:sz w:val="20"/>
                <w:szCs w:val="20"/>
                <w:rtl w:val="0"/>
              </w:rPr>
              <w:t xml:space="preserve">16</w:t>
            </w:r>
            <w:r w:rsidDel="00000000" w:rsidR="00000000" w:rsidRPr="00000000">
              <w:rPr>
                <w:rtl w:val="0"/>
              </w:rPr>
            </w:r>
          </w:p>
        </w:tc>
      </w:tr>
      <w:tr>
        <w:trPr>
          <w:cantSplit w:val="0"/>
          <w:trHeight w:val="244" w:hRule="atLeast"/>
          <w:tblHeader w:val="0"/>
        </w:trPr>
        <w:tc>
          <w:tcPr/>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tc>
      </w:tr>
      <w:tr>
        <w:trPr>
          <w:cantSplit w:val="0"/>
          <w:trHeight w:val="244" w:hRule="atLeast"/>
          <w:tblHeader w:val="0"/>
        </w:trPr>
        <w:tc>
          <w:tcPr/>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tc>
        <w:tc>
          <w:tcPr/>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13" w:firstLine="0"/>
              <w:jc w:val="both"/>
              <w:rPr>
                <w:rFonts w:ascii="Arial" w:cs="Arial" w:eastAsia="Arial" w:hAnsi="Arial"/>
                <w:b w:val="1"/>
                <w:i w:val="0"/>
                <w:smallCaps w:val="0"/>
                <w:strike w:val="0"/>
                <w:color w:val="000000"/>
                <w:sz w:val="20"/>
                <w:szCs w:val="20"/>
                <w:u w:val="none"/>
                <w:shd w:fill="auto" w:val="clear"/>
                <w:vertAlign w:val="baseline"/>
              </w:rPr>
            </w:pPr>
            <w:r w:rsidDel="00000000" w:rsidR="00000000" w:rsidRPr="00000000">
              <w:rPr>
                <w:rtl w:val="0"/>
              </w:rPr>
            </w:r>
          </w:p>
        </w:tc>
      </w:tr>
    </w:tbl>
    <w:p w:rsidR="00000000" w:rsidDel="00000000" w:rsidP="00000000" w:rsidRDefault="00000000" w:rsidRPr="00000000" w14:paraId="00000077">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78">
      <w:pPr>
        <w:ind w:right="13"/>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OTROS PARTICIPANTES </w:t>
      </w:r>
      <w:r w:rsidDel="00000000" w:rsidR="00000000" w:rsidRPr="00000000">
        <w:rPr>
          <w:rFonts w:ascii="Arial" w:cs="Arial" w:eastAsia="Arial" w:hAnsi="Arial"/>
          <w:sz w:val="20"/>
          <w:szCs w:val="20"/>
          <w:rtl w:val="0"/>
        </w:rPr>
        <w:t xml:space="preserve">(nombre, institución y rol en el proyecto, como: asesores técnico-científicos o metodológicos, estadístico, entre otros)</w:t>
      </w:r>
      <w:r w:rsidDel="00000000" w:rsidR="00000000" w:rsidRPr="00000000">
        <w:rPr>
          <w:rtl w:val="0"/>
        </w:rPr>
      </w:r>
    </w:p>
    <w:p w:rsidR="00000000" w:rsidDel="00000000" w:rsidP="00000000" w:rsidRDefault="00000000" w:rsidRPr="00000000" w14:paraId="00000079">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7A">
      <w:pPr>
        <w:ind w:right="13"/>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RESUMEN EJECUTIVO</w:t>
      </w:r>
      <w:r w:rsidDel="00000000" w:rsidR="00000000" w:rsidRPr="00000000">
        <w:rPr>
          <w:rFonts w:ascii="Arial" w:cs="Arial" w:eastAsia="Arial" w:hAnsi="Arial"/>
          <w:sz w:val="20"/>
          <w:szCs w:val="20"/>
          <w:rtl w:val="0"/>
        </w:rPr>
        <w:t xml:space="preserve"> (máximo 500 palabras)</w:t>
      </w:r>
      <w:r w:rsidDel="00000000" w:rsidR="00000000" w:rsidRPr="00000000">
        <w:rPr>
          <w:rtl w:val="0"/>
        </w:rPr>
      </w:r>
    </w:p>
    <w:p w:rsidR="00000000" w:rsidDel="00000000" w:rsidP="00000000" w:rsidRDefault="00000000" w:rsidRPr="00000000" w14:paraId="0000007B">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7C">
      <w:pPr>
        <w:widowControl w:val="0"/>
        <w:numPr>
          <w:ilvl w:val="0"/>
          <w:numId w:val="36"/>
        </w:numPr>
        <w:spacing w:before="235" w:lineRule="auto"/>
        <w:ind w:left="360"/>
        <w:jc w:val="both"/>
        <w:rPr>
          <w:sz w:val="20"/>
          <w:szCs w:val="20"/>
        </w:rPr>
      </w:pPr>
      <w:r w:rsidDel="00000000" w:rsidR="00000000" w:rsidRPr="00000000">
        <w:rPr>
          <w:rFonts w:ascii="Arial" w:cs="Arial" w:eastAsia="Arial" w:hAnsi="Arial"/>
          <w:b w:val="1"/>
          <w:sz w:val="20"/>
          <w:szCs w:val="20"/>
          <w:rtl w:val="0"/>
        </w:rPr>
        <w:t xml:space="preserve">Introducción:</w:t>
      </w:r>
      <w:r w:rsidDel="00000000" w:rsidR="00000000" w:rsidRPr="00000000">
        <w:rPr>
          <w:rFonts w:ascii="Arial" w:cs="Arial" w:eastAsia="Arial" w:hAnsi="Arial"/>
          <w:sz w:val="20"/>
          <w:szCs w:val="20"/>
          <w:rtl w:val="0"/>
        </w:rPr>
        <w:t xml:space="preserve"> La biopsia de ganglio centinela en pacientes con cáncer de mama en estadios tempranos ha cambiado el abordaje terapéutico de dicha condición, disminuyendo la necesidad de linfadenectomía axilar y las complicaciones como linfedema, lesión vascular, motora y/o nerviosa en la extremidad.  </w:t>
      </w:r>
    </w:p>
    <w:p w:rsidR="00000000" w:rsidDel="00000000" w:rsidP="00000000" w:rsidRDefault="00000000" w:rsidRPr="00000000" w14:paraId="0000007D">
      <w:pPr>
        <w:widowControl w:val="0"/>
        <w:numPr>
          <w:ilvl w:val="0"/>
          <w:numId w:val="36"/>
        </w:numPr>
        <w:spacing w:before="235" w:lineRule="auto"/>
        <w:ind w:left="360"/>
        <w:jc w:val="both"/>
        <w:rPr>
          <w:sz w:val="20"/>
          <w:szCs w:val="20"/>
        </w:rPr>
      </w:pPr>
      <w:r w:rsidDel="00000000" w:rsidR="00000000" w:rsidRPr="00000000">
        <w:rPr>
          <w:rFonts w:ascii="Arial" w:cs="Arial" w:eastAsia="Arial" w:hAnsi="Arial"/>
          <w:b w:val="1"/>
          <w:sz w:val="20"/>
          <w:szCs w:val="20"/>
          <w:rtl w:val="0"/>
        </w:rPr>
        <w:t xml:space="preserve">Objetivo:</w:t>
      </w:r>
      <w:r w:rsidDel="00000000" w:rsidR="00000000" w:rsidRPr="00000000">
        <w:rPr>
          <w:rFonts w:ascii="Arial" w:cs="Arial" w:eastAsia="Arial" w:hAnsi="Arial"/>
          <w:sz w:val="20"/>
          <w:szCs w:val="20"/>
          <w:rtl w:val="0"/>
        </w:rPr>
        <w:t xml:space="preserve"> Determinar la supervivencia libre de recaída tumoral y la supervivencia global en las pacientes con cáncer de mama que fueron llevadas a biopsia de ganglio centinela en la Unidad Funcional de Mama y Tejidos Blandos (UFMTB) del Instituto Nacional de Cancerología (INC) durante el periodo de tiempo comprendido entre 1 de septiembre de 2013 y el 31 de agosto de 2023.</w:t>
      </w:r>
    </w:p>
    <w:p w:rsidR="00000000" w:rsidDel="00000000" w:rsidP="00000000" w:rsidRDefault="00000000" w:rsidRPr="00000000" w14:paraId="0000007E">
      <w:pPr>
        <w:widowControl w:val="0"/>
        <w:numPr>
          <w:ilvl w:val="0"/>
          <w:numId w:val="36"/>
        </w:numPr>
        <w:spacing w:before="235" w:lineRule="auto"/>
        <w:ind w:left="360"/>
        <w:jc w:val="both"/>
        <w:rPr>
          <w:sz w:val="20"/>
          <w:szCs w:val="20"/>
        </w:rPr>
      </w:pPr>
      <w:r w:rsidDel="00000000" w:rsidR="00000000" w:rsidRPr="00000000">
        <w:rPr>
          <w:rFonts w:ascii="Arial" w:cs="Arial" w:eastAsia="Arial" w:hAnsi="Arial"/>
          <w:b w:val="1"/>
          <w:sz w:val="20"/>
          <w:szCs w:val="20"/>
          <w:rtl w:val="0"/>
        </w:rPr>
        <w:t xml:space="preserve">Metodología:</w:t>
      </w:r>
      <w:r w:rsidDel="00000000" w:rsidR="00000000" w:rsidRPr="00000000">
        <w:rPr>
          <w:rFonts w:ascii="Arial" w:cs="Arial" w:eastAsia="Arial" w:hAnsi="Arial"/>
          <w:sz w:val="20"/>
          <w:szCs w:val="20"/>
          <w:rtl w:val="0"/>
        </w:rPr>
        <w:t xml:space="preserve"> Estudio observacional retrospectivo tipo cohorte histórica que incluirá a pacientes con cáncer de mama que fueron llevadas a biopsia de ganglio centinela en la</w:t>
      </w:r>
      <w:r w:rsidDel="00000000" w:rsidR="00000000" w:rsidRPr="00000000">
        <w:rPr>
          <w:rFonts w:ascii="Arial" w:cs="Arial" w:eastAsia="Arial" w:hAnsi="Arial"/>
          <w:i w:val="1"/>
          <w:sz w:val="20"/>
          <w:szCs w:val="20"/>
          <w:rtl w:val="0"/>
        </w:rPr>
        <w:t xml:space="preserve"> Unidad Funcional de Mama y Tejidos Blandos (UFMTB)</w:t>
      </w:r>
      <w:r w:rsidDel="00000000" w:rsidR="00000000" w:rsidRPr="00000000">
        <w:rPr>
          <w:rFonts w:ascii="Arial" w:cs="Arial" w:eastAsia="Arial" w:hAnsi="Arial"/>
          <w:sz w:val="20"/>
          <w:szCs w:val="20"/>
          <w:rtl w:val="0"/>
        </w:rPr>
        <w:t xml:space="preserve"> del INC durante el periodo de estudio en las cuales se determinará la supervivencia libre de recaída tumoral y la supervivencia global por medio de Kaplan Meier.</w:t>
      </w:r>
    </w:p>
    <w:p w:rsidR="00000000" w:rsidDel="00000000" w:rsidP="00000000" w:rsidRDefault="00000000" w:rsidRPr="00000000" w14:paraId="0000007F">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0">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1">
      <w:pPr>
        <w:ind w:right="13"/>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PALABRAS CLAVE: </w:t>
      </w:r>
    </w:p>
    <w:p w:rsidR="00000000" w:rsidDel="00000000" w:rsidP="00000000" w:rsidRDefault="00000000" w:rsidRPr="00000000" w14:paraId="00000082">
      <w:pPr>
        <w:ind w:right="13"/>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“Cáncer de mama” “Biopsia ganglio centinela” “Vaciamiento axilar” “Neoadyuvancia” </w:t>
      </w:r>
    </w:p>
    <w:p w:rsidR="00000000" w:rsidDel="00000000" w:rsidP="00000000" w:rsidRDefault="00000000" w:rsidRPr="00000000" w14:paraId="00000083">
      <w:pPr>
        <w:ind w:right="13"/>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“Breast Cancer” (BC) “Sentinel Lymph Node Biopsy” (SLNB) “Axillary clearance” (AC) “Neoadjuvant Therapy” (NT)</w:t>
      </w:r>
      <w:r w:rsidDel="00000000" w:rsidR="00000000" w:rsidRPr="00000000">
        <w:rPr>
          <w:rtl w:val="0"/>
        </w:rPr>
      </w:r>
    </w:p>
    <w:p w:rsidR="00000000" w:rsidDel="00000000" w:rsidP="00000000" w:rsidRDefault="00000000" w:rsidRPr="00000000" w14:paraId="00000084">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5">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6">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tabs>
          <w:tab w:val="left" w:leader="none" w:pos="284"/>
        </w:tabs>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PLANTEAMIENTO DEL PROBLEMA Y PREGUNTA DE INVESTIGACIÓN </w:t>
      </w:r>
      <w:r w:rsidDel="00000000" w:rsidR="00000000" w:rsidRPr="00000000">
        <w:rPr>
          <w:rtl w:val="0"/>
        </w:rPr>
      </w:r>
    </w:p>
    <w:p w:rsidR="00000000" w:rsidDel="00000000" w:rsidP="00000000" w:rsidRDefault="00000000" w:rsidRPr="00000000" w14:paraId="00000087">
      <w:pPr>
        <w:keepNext w:val="1"/>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s>
        <w:spacing w:after="0" w:before="0" w:line="240" w:lineRule="auto"/>
        <w:ind w:left="0" w:right="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8">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cáncer de mama se posiciona como el tipo de cáncer más común entre las mujeres a nivel mundial (1,2). Cada año, se diagnostican alrededor de 1,68 millones de casos nuevos. Según los datos proporcionados por Globocan 2020, la incidencia a nivel mundial es de 47,8 casos por cada 100,000 mujeres al año, con una tasa de mortalidad de 13,6 por cada 100,000 mujeres al año, siendo esta última únicamente superada por el cáncer de pulmón (1). En Latinoamérica, Brasil destaca como el país con la mayor morbilidad y mortalidad por cáncer de mama, y en Colombia, la situación es similar, ocupando el primer lugar tanto en incidencia (48.3 casos por cada 100,000) como en mortalidad (13.1 casos por cada 100,000) (1,2).</w:t>
      </w:r>
    </w:p>
    <w:p w:rsidR="00000000" w:rsidDel="00000000" w:rsidP="00000000" w:rsidRDefault="00000000" w:rsidRPr="00000000" w14:paraId="00000089">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A">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identificación del ganglio centinela en los estadios iniciales del cáncer de mama se ha convertido en la actualidad en una herramienta estándar para la estadificación axilar y para determinar el enfoque de tratamiento más adecuado (3).   </w:t>
      </w:r>
    </w:p>
    <w:p w:rsidR="00000000" w:rsidDel="00000000" w:rsidP="00000000" w:rsidRDefault="00000000" w:rsidRPr="00000000" w14:paraId="0000008B">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C">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tratamiento de la axila experimentó un cambio significativo con la introducción de la biopsia del ganglio centinela (4). En la década de los noventa, todas las pacientes, sin importar el estado de la axila, eran sometidas a linfadenectomía. Sin embargo, este procedimiento conllevaba morbilidad, incluyendo linfedema, dolor crónico, pérdida de sensibilidad en la cara interna del brazo, así como lesiones nerviosas y vasculares, y no proporcionaba ningún beneficio en la supervivencia global (5).</w:t>
      </w:r>
    </w:p>
    <w:p w:rsidR="00000000" w:rsidDel="00000000" w:rsidP="00000000" w:rsidRDefault="00000000" w:rsidRPr="00000000" w14:paraId="0000008D">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8E">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la década de 2000, el estudio NSABP 32 demostró que no existía una diferencia en la supervivencia global entre realizar la biopsia del ganglio centinela y la linfadenectomía axilar (4). Desde entonces, este procedimiento se convirtió en un estándar de manejo  para los pacientes con cáncer de mama en estadios T1 y T2 con axila negativa. Posteriormente, en el año 2017, los estudios Z0011(6) y IBCSG 2301(7) demostraron que era seguro no realizar la linfadenectomía en pacientes con hasta 2 ganglios comprometidos por tumor (6,7). Durante esa misma década, los estudios Z1071(8) y Sentina(9) demostraron que se podía llevar a cabo la biopsia del ganglio centinela después de la quimioterapia neoadyuvante en pacientes con axila N0 o N1, en quienes la axila se convierte a N0 después del tratamiento sistémico (8,9).</w:t>
      </w:r>
    </w:p>
    <w:p w:rsidR="00000000" w:rsidDel="00000000" w:rsidP="00000000" w:rsidRDefault="00000000" w:rsidRPr="00000000" w14:paraId="0000008F">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0">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el año 2020 la unidad funcional de mama y tejidos blandos (UFMTB) del Instituto Nacional de Cancerología (INC) desarrolló dos actualizaciones sobre el tema en las cuales se establecieron las recomendaciones para omisión del vaciamiento axilar en pacientes con ganglio centinela positivo para tumores tempranos y las condiciones para la realización de ganglio centinela post quimioterapia neoadyuvante (10).</w:t>
      </w:r>
    </w:p>
    <w:p w:rsidR="00000000" w:rsidDel="00000000" w:rsidP="00000000" w:rsidRDefault="00000000" w:rsidRPr="00000000" w14:paraId="00000091">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2">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pacientes con cáncer de mama en estadios tempranos se estableció en el INC la toma de biopsia de ganglio centinela y según su resultado definir o no la necesidad de linfadenectomía axilar, por lo cual se podrían presentar los siguientes escenarios; el primero es que la biopsia de ganglio centinela sea positiva con más de 2 ganglios comprometidos y/o compromiso extracapsular &gt; a 2 mm, en dicha situación se realizaría linfadenectomía axilar, el segundo es que el ganglio centinela sea positivo pero solo se comprometan como máximo dos ganglios y el compromiso extracapsular sea &lt; a 2 mm, en esta situación se omite la linfadenectomía axilar y el tercer escenario seria el reporte negativo para metástasis de la biopsia de ganglio centinela, donde también se omitiría el vaciamiento ganglionar. Como últimos escenarios, se aborda el concepto de ganglio centinela posterior a quimioterapia neoadyuvante, que involucra a pacientes con cáncer de mama temprano y localmente avanzado axila N0 o N1, que posterior a la quimioterapia neoadyuvante presentan conversión a N0, el resultado de la biopsia en este contexto puede ser con o sin metástasis, siendo en el último caso, indicación para omisión de vaciamiento axilar. </w:t>
      </w:r>
      <w:r w:rsidDel="00000000" w:rsidR="00000000" w:rsidRPr="00000000">
        <w:rPr>
          <w:rFonts w:ascii="Arial" w:cs="Arial" w:eastAsia="Arial" w:hAnsi="Arial"/>
          <w:sz w:val="20"/>
          <w:szCs w:val="20"/>
          <w:u w:val="single"/>
          <w:rtl w:val="0"/>
        </w:rPr>
        <w:t xml:space="preserve">Cabe resaltar que en este estudio se busca determinar los desenlaces oncológicos en relación al resultado de la biopsia de ganglio centinela, por lo cual se realizó la explicación de todos los posibles escenarios; sin embargo, se aclara que el objeto principal de investigación y de medición de los desenlaces es el resultado de la biopsia y no las conductas posteriores a esta.</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093">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4">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Este trabajo busca evaluar el impacto de estos cambios de conducta terapéutica en los desenlaces oncológicos de las pacientes con cáncer de mama sometidas a biopsia de ganglio centinela dentro de la UFMTB del INC en los últimos 10 años.</w:t>
      </w:r>
    </w:p>
    <w:p w:rsidR="00000000" w:rsidDel="00000000" w:rsidP="00000000" w:rsidRDefault="00000000" w:rsidRPr="00000000" w14:paraId="00000095">
      <w:pPr>
        <w:widowControl w:val="0"/>
        <w:spacing w:before="169" w:line="246.99999999999994" w:lineRule="auto"/>
        <w:ind w:left="4" w:firstLine="9"/>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resumen, la finalidad es revisar los desenlaces oncológicos de los pacientes sometidos a biopsia de ganglio centinela en los escenarios como tratamiento inicial en tumores tempranos y post quimioterapia neoadyuvante.  Pero en el primer escenario tiene dos conductas diferentes si el resultado del ganglio es positivo, las cuales son omisión de linfadenectomía o vaciamiento ganglionar dependiendo el número de ganglios y la extensión extracapsular.</w:t>
      </w:r>
    </w:p>
    <w:p w:rsidR="00000000" w:rsidDel="00000000" w:rsidP="00000000" w:rsidRDefault="00000000" w:rsidRPr="00000000" w14:paraId="00000096">
      <w:pPr>
        <w:widowControl w:val="0"/>
        <w:spacing w:before="225" w:line="227" w:lineRule="auto"/>
        <w:ind w:left="65" w:right="21" w:firstLine="12.000000000000002"/>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Pregunta de Investigación principal: ¿Cuál es la supervivencia global y la supervivencia libre de recaída tumoral en una muestra de pacientes con cáncer de mama llevadas a cirugía del tumor primario y biopsia de ganglio centinela en la UFMTB del Instituto Nacional de Cancerología?</w:t>
      </w:r>
    </w:p>
    <w:p w:rsidR="00000000" w:rsidDel="00000000" w:rsidP="00000000" w:rsidRDefault="00000000" w:rsidRPr="00000000" w14:paraId="00000097">
      <w:pPr>
        <w:widowControl w:val="0"/>
        <w:spacing w:before="225" w:line="227" w:lineRule="auto"/>
        <w:ind w:left="65" w:right="21" w:firstLine="12.000000000000002"/>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Preguntas de investigación secundarias:</w:t>
      </w:r>
    </w:p>
    <w:p w:rsidR="00000000" w:rsidDel="00000000" w:rsidP="00000000" w:rsidRDefault="00000000" w:rsidRPr="00000000" w14:paraId="00000098">
      <w:pPr>
        <w:widowControl w:val="0"/>
        <w:spacing w:before="225" w:line="227" w:lineRule="auto"/>
        <w:ind w:left="65" w:right="21" w:firstLine="12.000000000000002"/>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99">
      <w:pPr>
        <w:numPr>
          <w:ilvl w:val="0"/>
          <w:numId w:val="42"/>
        </w:numPr>
        <w:ind w:left="720" w:right="13"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¿Cuáles son las características clínicas y tratamientos de las pacientes con cáncer de mama llevadas a biopsia de ganglio centinela?</w:t>
      </w:r>
    </w:p>
    <w:p w:rsidR="00000000" w:rsidDel="00000000" w:rsidP="00000000" w:rsidRDefault="00000000" w:rsidRPr="00000000" w14:paraId="0000009A">
      <w:pPr>
        <w:ind w:left="720" w:right="13"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B">
      <w:pPr>
        <w:numPr>
          <w:ilvl w:val="0"/>
          <w:numId w:val="42"/>
        </w:numPr>
        <w:ind w:left="720" w:right="13"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¿Cuál es el porcentaje de recidiva local, regional y a distancia de las pacientes con cáncer de mama temprano después de ser sometidas a biopsia de ganglio centinela cuyo resultado fue negativo para metástasis?</w:t>
      </w:r>
    </w:p>
    <w:p w:rsidR="00000000" w:rsidDel="00000000" w:rsidP="00000000" w:rsidRDefault="00000000" w:rsidRPr="00000000" w14:paraId="0000009C">
      <w:pPr>
        <w:ind w:left="720" w:right="13"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9D">
      <w:pPr>
        <w:widowControl w:val="0"/>
        <w:numPr>
          <w:ilvl w:val="0"/>
          <w:numId w:val="4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¿Cuál el porcentaje de recidiva local, regional y a distancia de las pacientes con cáncer de mama temprano después de ser sometidas a biopsia de ganglio centinela cuyo resultado fue positivo para metástasis (máximo dos ganglios y compromiso extracapsular menor a 2 mm)? </w:t>
      </w:r>
    </w:p>
    <w:p w:rsidR="00000000" w:rsidDel="00000000" w:rsidP="00000000" w:rsidRDefault="00000000" w:rsidRPr="00000000" w14:paraId="0000009E">
      <w:pPr>
        <w:widowControl w:val="0"/>
        <w:numPr>
          <w:ilvl w:val="0"/>
          <w:numId w:val="42"/>
        </w:numPr>
        <w:spacing w:after="240" w:before="240" w:lineRule="auto"/>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¿Cuál el porcentaje de recidiva local, regional y a distancia de las pacientes con cáncer de mama temprano después de ser sometidas a biopsia de ganglio centinela cuyo resultado fue positivo para metástasis (más de dos ganglios y/o compromiso extracapsular mayor a 2 mm)?</w:t>
      </w:r>
    </w:p>
    <w:p w:rsidR="00000000" w:rsidDel="00000000" w:rsidP="00000000" w:rsidRDefault="00000000" w:rsidRPr="00000000" w14:paraId="0000009F">
      <w:pPr>
        <w:widowControl w:val="0"/>
        <w:numPr>
          <w:ilvl w:val="0"/>
          <w:numId w:val="42"/>
        </w:numPr>
        <w:spacing w:after="240" w:before="240" w:lineRule="auto"/>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¿Cuál es el porcentaje de recidiva local, regional y a distancia de las pacientes con cáncer de mama temprano y localmente avanzado con y sin metástasis en la biopsia de ganglio centinela post quimioterapia neoadyuvante?</w:t>
      </w:r>
    </w:p>
    <w:p w:rsidR="00000000" w:rsidDel="00000000" w:rsidP="00000000" w:rsidRDefault="00000000" w:rsidRPr="00000000" w14:paraId="000000A0">
      <w:pPr>
        <w:widowControl w:val="0"/>
        <w:numPr>
          <w:ilvl w:val="0"/>
          <w:numId w:val="42"/>
        </w:numPr>
        <w:spacing w:after="240" w:before="240" w:lineRule="auto"/>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¿Cuál fue el tiempo hasta el evento (muerte o recaída)? y ¿cuál fue la frecuencia de estos eventos?</w:t>
      </w:r>
    </w:p>
    <w:p w:rsidR="00000000" w:rsidDel="00000000" w:rsidP="00000000" w:rsidRDefault="00000000" w:rsidRPr="00000000" w14:paraId="000000A1">
      <w:pPr>
        <w:widowControl w:val="0"/>
        <w:numPr>
          <w:ilvl w:val="0"/>
          <w:numId w:val="42"/>
        </w:numPr>
        <w:spacing w:after="240" w:before="240" w:lineRule="auto"/>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¿Cuáles fueron las complicaciones derivadas de la realización de la biopsia de ganglio centinela?</w:t>
      </w:r>
      <w:r w:rsidDel="00000000" w:rsidR="00000000" w:rsidRPr="00000000">
        <w:rPr>
          <w:rtl w:val="0"/>
        </w:rPr>
      </w:r>
    </w:p>
    <w:p w:rsidR="00000000" w:rsidDel="00000000" w:rsidP="00000000" w:rsidRDefault="00000000" w:rsidRPr="00000000" w14:paraId="000000A2">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3">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tabs>
          <w:tab w:val="left" w:leader="none" w:pos="284"/>
        </w:tabs>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JUSTIFICACIÓN </w:t>
      </w:r>
    </w:p>
    <w:p w:rsidR="00000000" w:rsidDel="00000000" w:rsidP="00000000" w:rsidRDefault="00000000" w:rsidRPr="00000000" w14:paraId="000000A4">
      <w:pPr>
        <w:keepNext w:val="1"/>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s>
        <w:spacing w:after="0" w:before="0" w:line="240" w:lineRule="auto"/>
        <w:ind w:left="0" w:right="0"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A5">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biopsia de ganglio centinela es el estándar de manejo quirúrgico para evaluar el estado de la axila en tumores tempranos, ya que predice el estado de los ganglios axilares restantes con una precisión superior al 90% (11). Además, marcó el inicio del desescalamiento en la cirugía radical de la axila. Luego, en el año 2017, se inició la omisión de la linfadenectomía en pacientes con ganglio centinela positivo (6) y posteriormente se estandarizó la realización de ganglio centinela posterior a quimioterapia neoadyuvante, disminuyendo de esta manera los vaciamientos innecesarios (12).</w:t>
      </w:r>
    </w:p>
    <w:p w:rsidR="00000000" w:rsidDel="00000000" w:rsidP="00000000" w:rsidRDefault="00000000" w:rsidRPr="00000000" w14:paraId="000000A6">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7">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UFMTB del INC ha sido pionera en desarrollar consensos en temas específicos del cáncer de mama, y ha adoptado estas nuevas conductas terapéuticas ajustadas a los criterios establecidos en los ensayos clínicos. Teniendo en cuenta que nuestra población es muy diferente a la de los estudios clínicos, dado que la mayoría de pacientes de la Unidad ingresan con tumores mayores a 2 cm, tienen dificultad en el acceso oportuno, continuidad en los tratamientos sistémicos y el seguimiento clínico; es de vital importancia conocer los desenlaces de recaída y supervivencia en las pacientes a las cuales se realizó la biopsia de ganglio centinela posterior a quimioterapia neoadyuvante.</w:t>
      </w:r>
    </w:p>
    <w:p w:rsidR="00000000" w:rsidDel="00000000" w:rsidP="00000000" w:rsidRDefault="00000000" w:rsidRPr="00000000" w14:paraId="000000A8">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9">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unidad funcional antes de la actualización de las conductas terapéuticas, realizaba vaciamiento ganglionar axilar a todas las pacientes con ganglio centinela positivo y nunca se utilizaba la biopsia en pacientes que habían recibido quimioterapia neoadyuvante; sin embargo; debido a los resultados de las investigaciones previamente mencionadas, se logró definir que las pacientes con ganglio centinela positivo en hasta 2 ganglios y con compromiso extracapsular menor a 2 mm, no debían ser sometidas a linfadenectomía axilar, reduciendo así la morbilidad asociada. Además, se introdujo el concepto de ganglio centinela en post quimioterapia neoadyuvante. </w:t>
      </w:r>
      <w:r w:rsidDel="00000000" w:rsidR="00000000" w:rsidRPr="00000000">
        <w:rPr>
          <w:rFonts w:ascii="Arial" w:cs="Arial" w:eastAsia="Arial" w:hAnsi="Arial"/>
          <w:i w:val="1"/>
          <w:sz w:val="20"/>
          <w:szCs w:val="20"/>
          <w:u w:val="single"/>
          <w:rtl w:val="0"/>
        </w:rPr>
        <w:t xml:space="preserve">Debido a las modificaciones descritas en relación al resultado de la biopsia de ganglio centinela, se pretende con este trabajo identificar los desenlaces oncológicos solo según el resultado de la biopsia, independientemente de si se realizó o no vaciamiento axilar.</w:t>
      </w:r>
      <w:r w:rsidDel="00000000" w:rsidR="00000000" w:rsidRPr="00000000">
        <w:rPr>
          <w:rtl w:val="0"/>
        </w:rPr>
      </w:r>
    </w:p>
    <w:p w:rsidR="00000000" w:rsidDel="00000000" w:rsidP="00000000" w:rsidRDefault="00000000" w:rsidRPr="00000000" w14:paraId="000000AA">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B">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AC">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tabs>
          <w:tab w:val="left" w:leader="none" w:pos="284"/>
        </w:tabs>
        <w:spacing w:after="0" w:before="0" w:line="240" w:lineRule="auto"/>
        <w:ind w:left="360" w:right="13" w:hanging="360"/>
        <w:jc w:val="both"/>
        <w:rPr>
          <w:rFonts w:ascii="Arial" w:cs="Arial" w:eastAsia="Arial" w:hAnsi="Arial"/>
          <w:i w:val="0"/>
          <w:smallCaps w:val="0"/>
          <w:strike w:val="0"/>
          <w:color w:val="000000"/>
          <w:sz w:val="20"/>
          <w:szCs w:val="20"/>
          <w:u w:val="singl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MARCO TEÓRICO</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AD">
      <w:pPr>
        <w:keepNext w:val="1"/>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s>
        <w:spacing w:after="0" w:before="0" w:line="240" w:lineRule="auto"/>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AE">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cáncer de mama es la neoplasia maligna más prevalente en el mundo, siendo la principal causa de muerte por cáncer en mujeres (13). En el año 2020, se diagnosticaron más de 2 millones de nuevos casos, y esta enfermedad cobró la vida de 684,996 mujeres con una tasa ajustada de 13.6 por cada 100,000 habitantes (13–15). A nivel mundial, la tasa de incidencia fue de 54,5 por 100.000 mujeres en países con un índice de desarrollo humano alto o muy alto, en comparación con 31,3 en naciones con un índice de desarrollo bajo a medio (16), y esta tendencia en los países desarrollados se encuentra asociada con malos hábitos de alimentación, el tabaquismo, el estrés y la falta de actividad física (17). </w:t>
      </w:r>
    </w:p>
    <w:p w:rsidR="00000000" w:rsidDel="00000000" w:rsidP="00000000" w:rsidRDefault="00000000" w:rsidRPr="00000000" w14:paraId="000000AF">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0">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2022, se diagnosticaron aproximadamente 287,850 nuevos casos de cáncer de mama invasivo y 51,400 casos de carcinoma ductal in situ entre las mujeres estadounidenses, resultando en 43,250 muertes (18). El 83% de los cánceres de mama invasivos se detectaron en mujeres de 50 años o más, y el 91% de las defunciones ocurrieron en este grupo etario, con la mitad de las muertes afectando a mujeres de 70 años o más (18). En América Latina, el cáncer de mama es la neoplasia maligna más común y la principal causa de mortalidad relacionada con el cáncer entre las mujeres. </w:t>
      </w:r>
    </w:p>
    <w:p w:rsidR="00000000" w:rsidDel="00000000" w:rsidP="00000000" w:rsidRDefault="00000000" w:rsidRPr="00000000" w14:paraId="000000B1">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2">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sistema de estadificación del cáncer de mama del American Joint Committee on Cancer (AJCC) debe utilizarse solo para el carcinoma invasivo y el carcinoma ductal in situ (CDIS) (19). La estadificación anatómica TNM incluye el tamaño del tumor primario (T), el estado de los ganglios linfáticos (N) y la metástasis a distancia (M) según la evaluación clínica y/o patológica(20). El sistema de estadificación de la AJCC de la 8ª edición consta de cuatro categorías: La primera es la estadificación clínica, designada con el prefijo "c", basada en el examen clínico, la imagen diagnóstica y las muestras de biopsia central o aspiración obtenidas antes del tratamiento. </w:t>
      </w:r>
    </w:p>
    <w:p w:rsidR="00000000" w:rsidDel="00000000" w:rsidP="00000000" w:rsidRDefault="00000000" w:rsidRPr="00000000" w14:paraId="000000B3">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4">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segunda categoría es la estadificación patológica, designada con el prefijo "p", basada en especímenes quirúrgicos, incluidas las muestras de biopsia del ganglio linfático centinela. La tercera categoría es la estadificación después de la terapia, designada con el prefijo "yp", y se aplica a los pacientes que han sido tratados con terapia neoadyuvante, incluida la quimioterapia neoadyuvante (NAC), radioterapia o terapia hormonal. Finalmente, la última categoría, la reestadificación, se aplica en caso de recurrencia del tumor (21). </w:t>
      </w:r>
    </w:p>
    <w:p w:rsidR="00000000" w:rsidDel="00000000" w:rsidP="00000000" w:rsidRDefault="00000000" w:rsidRPr="00000000" w14:paraId="000000B5">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6">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sistema de estadificación anatómica proporciona categorías de clasificación cuantitativa para tumores primarios (Tis a T4), el estado de los ganglios linfáticos regionales (N0 a N3) y las metástasis a distancia (M0 o M1), y estas categorías se combinan para determinar el estadio anatómico general (estadio 0 a estadio IV) (19,21).</w:t>
      </w:r>
    </w:p>
    <w:p w:rsidR="00000000" w:rsidDel="00000000" w:rsidP="00000000" w:rsidRDefault="00000000" w:rsidRPr="00000000" w14:paraId="000000B7">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8">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biopsia selectiva del ganglio centinela es una técnica diagnóstica creada para evaluar la extensión de la afectación ganglionar en ciertos tipos de tumores sólidos, como el cáncer de mama y el melanoma (22). Su principio se basa en la idea de que las metástasis se propagan a través de uno o varios ganglios linfáticos (ganglios centinelas) que están directamente conectados al tumor a través de vasos linfáticos, antes de diseminarse de forma generalizada (23). El principal objetivo del mapeo del ganglio centinela y de la biopsia del ganglio centinela en pacientes con cáncer de mama es la estadificación axilar (24). Ninguna modalidad de imagen es lo suficientemente precisa para detectar metástasis en los ganglios linfáticos cuando el cáncer de mama primario se encuentra en etapa temprana (I o II), pero la biopsia del ganglio linfático centinela es un método confiable para detectar los ganglios axilares y para identificar los ganglios metastásicos (24,25). </w:t>
      </w:r>
    </w:p>
    <w:p w:rsidR="00000000" w:rsidDel="00000000" w:rsidP="00000000" w:rsidRDefault="00000000" w:rsidRPr="00000000" w14:paraId="000000B9">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A">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biopsia de ganglio centinela se puede realizar de forma segura en mujeres con tumores pequeños (&lt;2 cm) y sin evidencia clínica de enfermedad metastásica (25), en pacientes con uno o dos ganglios linfáticos axilares positivos (26) y también en pacientes con metástasis conocidas en los ganglios linfáticos axilares después de completar la quimioterapia neoadyuvante con respuesta clínica y paraclínica en axila (27). Se ha demostrado que la biopsia del ganglio linfático centinela es eficaz en la evaluación de la propagación del cáncer en la región axilar (24). Si el ganglio centinela no contiene células cancerosas, generalmente los demás ganglios linfáticos permanecen libres de metástasis, lo que hace innecesaria la linfadenectomía axilar (24,25). Se ha demostrado que la biopsia de ganglio centinela puede reducir la necesidad de la linfadenectomía axilar completa en aproximadamente un 70%, disminuyendo así la morbilidad asociada a este procedimiento, como el riesgo de linfedema, dolor, alteraciones sensitivas y limitación en la movilidad del hombro (24–27).</w:t>
      </w:r>
    </w:p>
    <w:p w:rsidR="00000000" w:rsidDel="00000000" w:rsidP="00000000" w:rsidRDefault="00000000" w:rsidRPr="00000000" w14:paraId="000000BB">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C">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Las indicaciones para realizar la biopsia de ganglio centinela son: carcinomas infiltrantes: T1, T2 y personalizado T3, siempre que la axila sea clínica, ecográfica y patológicamente (si procede, ya sea citológica o histológicamente) negativa o carcinoma intraductal con indicación de mastectomía, tumores en una localización anatómica que pueda comprometer la realización de una BSGC posterior (22). </w:t>
      </w:r>
    </w:p>
    <w:p w:rsidR="00000000" w:rsidDel="00000000" w:rsidP="00000000" w:rsidRDefault="00000000" w:rsidRPr="00000000" w14:paraId="000000BD">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BE">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método estándar es una técnica dual que implica la inyección de un nanocoloide marcado con tecnecio y un tinte azul de manera intersticial en el área alrededor del tumor o periareolar. Después de que los materiales han tenido tiempo de localizarse en el sistema linfático, se utiliza un contador de centelleo manual (sonda gamma) para localizar los ganglios linfáticos centinelas que reciben el drenaje primario del tumor a través de los vasos linfáticos. El tinte azul ayuda en la localización después de la incisión, y los ganglios linfáticos que son radioactivos, azules o ambos son reconocidos como ganglios linfáticos centinelas. Estos ganglios linfáticos se extraen y se envían para su examen histológico (28).</w:t>
      </w:r>
    </w:p>
    <w:p w:rsidR="00000000" w:rsidDel="00000000" w:rsidP="00000000" w:rsidRDefault="00000000" w:rsidRPr="00000000" w14:paraId="000000BF">
      <w:pPr>
        <w:keepNext w:val="1"/>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s>
        <w:spacing w:after="0" w:before="0" w:line="240" w:lineRule="auto"/>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0">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1">
      <w:pPr>
        <w:keepNext w:val="0"/>
        <w:keepLines w:val="0"/>
        <w:pageBreakBefore w:val="0"/>
        <w:widowControl w:val="1"/>
        <w:numPr>
          <w:ilvl w:val="0"/>
          <w:numId w:val="39"/>
        </w:numPr>
        <w:pBdr>
          <w:top w:space="0" w:sz="0" w:val="nil"/>
          <w:left w:space="0" w:sz="0" w:val="nil"/>
          <w:bottom w:space="0" w:sz="0" w:val="nil"/>
          <w:right w:space="0" w:sz="0" w:val="nil"/>
          <w:between w:space="0" w:sz="0" w:val="nil"/>
        </w:pBdr>
        <w:shd w:fill="auto" w:val="clear"/>
        <w:spacing w:after="0" w:before="0" w:line="240" w:lineRule="auto"/>
        <w:ind w:left="360" w:right="13" w:hanging="360"/>
        <w:jc w:val="both"/>
        <w:rPr>
          <w:rFonts w:ascii="Arial" w:cs="Arial" w:eastAsia="Arial" w:hAnsi="Arial"/>
          <w:i w:val="0"/>
          <w:smallCaps w:val="0"/>
          <w:strike w:val="0"/>
          <w:color w:val="000000"/>
          <w:sz w:val="20"/>
          <w:szCs w:val="20"/>
          <w:u w:val="singl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ESTADO DEL ARTE</w:t>
      </w:r>
      <w:r w:rsidDel="00000000" w:rsidR="00000000" w:rsidRPr="00000000">
        <w:rPr>
          <w:rFonts w:ascii="Arial" w:cs="Arial" w:eastAsia="Arial" w:hAnsi="Arial"/>
          <w:b w:val="0"/>
          <w:i w:val="0"/>
          <w:smallCaps w:val="0"/>
          <w:strike w:val="0"/>
          <w:color w:val="000000"/>
          <w:sz w:val="20"/>
          <w:szCs w:val="20"/>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3">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 han realizado diferentes estudios prospectivos sobre la biopsia de ganglio centinela en cáncer de mama y sus principales hallazgos se enumeran a continuación:</w:t>
      </w:r>
    </w:p>
    <w:p w:rsidR="00000000" w:rsidDel="00000000" w:rsidP="00000000" w:rsidRDefault="00000000" w:rsidRPr="00000000" w14:paraId="000000C4">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5">
      <w:pPr>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4.1 GANGLIO CENTINELA FRENTE A VACIAMIENTO AXILAR </w:t>
      </w:r>
    </w:p>
    <w:p w:rsidR="00000000" w:rsidDel="00000000" w:rsidP="00000000" w:rsidRDefault="00000000" w:rsidRPr="00000000" w14:paraId="000000C6">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7">
      <w:pPr>
        <w:ind w:left="720" w:firstLine="0"/>
        <w:jc w:val="both"/>
        <w:rPr>
          <w:rFonts w:ascii="Arial" w:cs="Arial" w:eastAsia="Arial" w:hAnsi="Arial"/>
          <w:i w:val="1"/>
          <w:sz w:val="20"/>
          <w:szCs w:val="20"/>
        </w:rPr>
      </w:pPr>
      <w:r w:rsidDel="00000000" w:rsidR="00000000" w:rsidRPr="00000000">
        <w:rPr>
          <w:rFonts w:ascii="Arial" w:cs="Arial" w:eastAsia="Arial" w:hAnsi="Arial"/>
          <w:sz w:val="20"/>
          <w:szCs w:val="20"/>
          <w:rtl w:val="0"/>
        </w:rPr>
        <w:t xml:space="preserve">En el estudio multicéntrico </w:t>
      </w:r>
      <w:r w:rsidDel="00000000" w:rsidR="00000000" w:rsidRPr="00000000">
        <w:rPr>
          <w:rFonts w:ascii="Arial" w:cs="Arial" w:eastAsia="Arial" w:hAnsi="Arial"/>
          <w:b w:val="1"/>
          <w:sz w:val="20"/>
          <w:szCs w:val="20"/>
          <w:rtl w:val="0"/>
        </w:rPr>
        <w:t xml:space="preserve">ALMANAC</w:t>
      </w:r>
      <w:r w:rsidDel="00000000" w:rsidR="00000000" w:rsidRPr="00000000">
        <w:rPr>
          <w:rFonts w:ascii="Arial" w:cs="Arial" w:eastAsia="Arial" w:hAnsi="Arial"/>
          <w:sz w:val="20"/>
          <w:szCs w:val="20"/>
          <w:rtl w:val="0"/>
        </w:rPr>
        <w:t xml:space="preserve">, publicado por Mansel et al., se encontró que las mujeres con cáncer de mama invasivo y ganglios linfáticos clínicamente negativos que se sometieron a una biopsia del ganglio linfático centinela experimentaron una reducción significativa en la morbilidad del brazo (RR=0.37, IC del 95%: 0.23-0.60) y en la pérdida sensorial (RR=0.37, IC del 95%: 0.27-0.50) a los 12 meses en comparación con aquellas que recibieron tratamiento axilar estándar. Además, se observó una disminución significativa en el uso de drenajes, la duración de la estancia hospitalaria y el tiempo para volver a las actividades cotidianas normales después de la cirugía en el grupo de biopsia del ganglio linfático centinela. Las puntuaciones generales de calidad de vida y funcionamiento del brazo fueron estadísticamente mejores en el grupo de biopsia del ganglio linfático centinela, sin un aumento en los niveles de ansiedad. </w:t>
      </w:r>
      <w:r w:rsidDel="00000000" w:rsidR="00000000" w:rsidRPr="00000000">
        <w:rPr>
          <w:rFonts w:ascii="Arial" w:cs="Arial" w:eastAsia="Arial" w:hAnsi="Arial"/>
          <w:i w:val="1"/>
          <w:sz w:val="20"/>
          <w:szCs w:val="20"/>
          <w:rtl w:val="0"/>
        </w:rPr>
        <w:t xml:space="preserve">Estos resultados respaldan la recomendación de utilizar la biopsia del ganglio linfático centinela como la opción preferida en el tratamiento de pacientes con cáncer de mama en estadio temprano y ganglios linfáticos clínicamente negativos (29)</w:t>
      </w:r>
    </w:p>
    <w:p w:rsidR="00000000" w:rsidDel="00000000" w:rsidP="00000000" w:rsidRDefault="00000000" w:rsidRPr="00000000" w14:paraId="000000C8">
      <w:pPr>
        <w:ind w:left="720" w:firstLine="0"/>
        <w:jc w:val="both"/>
        <w:rPr>
          <w:rFonts w:ascii="Arial" w:cs="Arial" w:eastAsia="Arial" w:hAnsi="Arial"/>
          <w:i w:val="1"/>
          <w:sz w:val="20"/>
          <w:szCs w:val="20"/>
        </w:rPr>
      </w:pPr>
      <w:r w:rsidDel="00000000" w:rsidR="00000000" w:rsidRPr="00000000">
        <w:rPr>
          <w:rFonts w:ascii="Arial" w:cs="Arial" w:eastAsia="Arial" w:hAnsi="Arial"/>
          <w:b w:val="1"/>
          <w:i w:val="1"/>
          <w:sz w:val="20"/>
          <w:szCs w:val="20"/>
          <w:rtl w:val="0"/>
        </w:rPr>
        <w:t xml:space="preserve">Participantes: </w:t>
      </w:r>
      <w:r w:rsidDel="00000000" w:rsidR="00000000" w:rsidRPr="00000000">
        <w:rPr>
          <w:rFonts w:ascii="Arial" w:cs="Arial" w:eastAsia="Arial" w:hAnsi="Arial"/>
          <w:i w:val="1"/>
          <w:sz w:val="20"/>
          <w:szCs w:val="20"/>
          <w:rtl w:val="0"/>
        </w:rPr>
        <w:t xml:space="preserve">Mujeres con cáncer de mama invasivo y ganglios linfáticos clínicamente negativos.</w:t>
      </w:r>
    </w:p>
    <w:p w:rsidR="00000000" w:rsidDel="00000000" w:rsidP="00000000" w:rsidRDefault="00000000" w:rsidRPr="00000000" w14:paraId="000000C9">
      <w:pPr>
        <w:ind w:left="720" w:firstLine="0"/>
        <w:jc w:val="both"/>
        <w:rPr>
          <w:rFonts w:ascii="Arial" w:cs="Arial" w:eastAsia="Arial" w:hAnsi="Arial"/>
          <w:i w:val="1"/>
          <w:sz w:val="20"/>
          <w:szCs w:val="20"/>
        </w:rPr>
      </w:pPr>
      <w:r w:rsidDel="00000000" w:rsidR="00000000" w:rsidRPr="00000000">
        <w:rPr>
          <w:rFonts w:ascii="Arial" w:cs="Arial" w:eastAsia="Arial" w:hAnsi="Arial"/>
          <w:b w:val="1"/>
          <w:i w:val="1"/>
          <w:sz w:val="20"/>
          <w:szCs w:val="20"/>
          <w:rtl w:val="0"/>
        </w:rPr>
        <w:t xml:space="preserve">Comparación:</w:t>
      </w:r>
      <w:r w:rsidDel="00000000" w:rsidR="00000000" w:rsidRPr="00000000">
        <w:rPr>
          <w:rFonts w:ascii="Arial" w:cs="Arial" w:eastAsia="Arial" w:hAnsi="Arial"/>
          <w:i w:val="1"/>
          <w:sz w:val="20"/>
          <w:szCs w:val="20"/>
          <w:rtl w:val="0"/>
        </w:rPr>
        <w:t xml:space="preserve"> Grupo de biopsia del ganglio linfático centinela (SLNB) vs.(probablemente disección de ganglios linfáticos axilares, ALND).</w:t>
      </w:r>
    </w:p>
    <w:p w:rsidR="00000000" w:rsidDel="00000000" w:rsidP="00000000" w:rsidRDefault="00000000" w:rsidRPr="00000000" w14:paraId="000000CA">
      <w:pPr>
        <w:ind w:left="720" w:firstLine="0"/>
        <w:jc w:val="both"/>
        <w:rPr>
          <w:rFonts w:ascii="Arial" w:cs="Arial" w:eastAsia="Arial" w:hAnsi="Arial"/>
          <w:i w:val="1"/>
          <w:sz w:val="20"/>
          <w:szCs w:val="20"/>
        </w:rPr>
      </w:pPr>
      <w:r w:rsidDel="00000000" w:rsidR="00000000" w:rsidRPr="00000000">
        <w:rPr>
          <w:rFonts w:ascii="Arial" w:cs="Arial" w:eastAsia="Arial" w:hAnsi="Arial"/>
          <w:b w:val="1"/>
          <w:i w:val="1"/>
          <w:sz w:val="20"/>
          <w:szCs w:val="20"/>
          <w:rtl w:val="0"/>
        </w:rPr>
        <w:t xml:space="preserve">Desenlaces:</w:t>
      </w:r>
      <w:r w:rsidDel="00000000" w:rsidR="00000000" w:rsidRPr="00000000">
        <w:rPr>
          <w:rFonts w:ascii="Arial" w:cs="Arial" w:eastAsia="Arial" w:hAnsi="Arial"/>
          <w:i w:val="1"/>
          <w:sz w:val="20"/>
          <w:szCs w:val="20"/>
          <w:rtl w:val="0"/>
        </w:rPr>
        <w:t xml:space="preserve"> Disminución del linfedema (RR 0.37, IC 95% 0.23 - 0.6) </w:t>
      </w:r>
    </w:p>
    <w:p w:rsidR="00000000" w:rsidDel="00000000" w:rsidP="00000000" w:rsidRDefault="00000000" w:rsidRPr="00000000" w14:paraId="000000CB">
      <w:pPr>
        <w:ind w:left="720" w:firstLine="0"/>
        <w:jc w:val="both"/>
        <w:rPr>
          <w:rFonts w:ascii="Arial" w:cs="Arial" w:eastAsia="Arial" w:hAnsi="Arial"/>
          <w:sz w:val="20"/>
          <w:szCs w:val="20"/>
        </w:rPr>
      </w:pPr>
      <w:r w:rsidDel="00000000" w:rsidR="00000000" w:rsidRPr="00000000">
        <w:rPr>
          <w:rFonts w:ascii="Arial" w:cs="Arial" w:eastAsia="Arial" w:hAnsi="Arial"/>
          <w:i w:val="1"/>
          <w:sz w:val="20"/>
          <w:szCs w:val="20"/>
          <w:rtl w:val="0"/>
        </w:rPr>
        <w:t xml:space="preserve">Reducción significativa en la morbilidad del brazo a los 12 meses (RR=0.37, IC del 95%: 0.23-0.60). Reducción significativa en la pérdida sensorial a los 12 meses (RR=0.37, IC del 95%: 0.27-0.50).</w:t>
      </w:r>
      <w:r w:rsidDel="00000000" w:rsidR="00000000" w:rsidRPr="00000000">
        <w:rPr>
          <w:rtl w:val="0"/>
        </w:rPr>
      </w:r>
    </w:p>
    <w:p w:rsidR="00000000" w:rsidDel="00000000" w:rsidP="00000000" w:rsidRDefault="00000000" w:rsidRPr="00000000" w14:paraId="000000CC">
      <w:pPr>
        <w:ind w:left="72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CD">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w:t>
      </w:r>
      <w:r w:rsidDel="00000000" w:rsidR="00000000" w:rsidRPr="00000000">
        <w:rPr>
          <w:rFonts w:ascii="Arial" w:cs="Arial" w:eastAsia="Arial" w:hAnsi="Arial"/>
          <w:b w:val="1"/>
          <w:sz w:val="20"/>
          <w:szCs w:val="20"/>
          <w:rtl w:val="0"/>
        </w:rPr>
        <w:t xml:space="preserve">NSABP B-32</w:t>
      </w:r>
      <w:r w:rsidDel="00000000" w:rsidR="00000000" w:rsidRPr="00000000">
        <w:rPr>
          <w:rFonts w:ascii="Arial" w:cs="Arial" w:eastAsia="Arial" w:hAnsi="Arial"/>
          <w:sz w:val="20"/>
          <w:szCs w:val="20"/>
          <w:rtl w:val="0"/>
        </w:rPr>
        <w:t xml:space="preserve"> fue un ensayo clínico aleatorio de fase 3 llevado a cabo en 80 centros de Canadá y EE. UU. desde el 1 de mayo de 1999 hasta el 29 de febrero de 2004. Las mujeres con cáncer de mama invasivo se asignaron aleatoriamente a dos grupos: el grupo 1 sometido a resección del SLN y ALND, y el grupo 2 que solo tenía ALND si los ganglios centinelas resultaban positivos. La asignación aleatoria se realizó mediante un enfoque sesgado de minimización de monedas en una proporción 1:1, estratificada por la edad de ingreso, el tamaño del tumor y el tipo de cirugía. El objetivo principal fue la supervivencia general, y se realizaron análisis por intención de tratar. Un total de 5611 mujeres se asignaron aleatoriamente a los grupos de tratamiento, de las cuales 3989 presentaron ganglios centinelas negativos. En este subconjunto, se informaron 309 muertes, 140 en el grupo 1 y 169 en el grupo 2. La comparación de las tasas de supervivencia general en ambos grupos reveló un HR de 1,20 (IC del 95%: 0,96-1,50; p=0,12). Las estimaciones de Kaplan-Meier a 8 años para la supervivencia general fueron del 91,8% en el grupo 1 y del 90,3% en el grupo 2. En cuanto a la supervivencia libre de enfermedad, la comparación arrojó un HR de 1,05 (IC del 95%: 0,90-1,22; p = 0,54), con estimaciones de Kaplan-Meier a 8 años del 82,4% en el grupo 1 y del 81,5% en el grupo 2. Se registraron ocho recurrencias de ganglios regionales como primeros eventos en el grupo 1 y 14 en el grupo 2 (p = 0,22). Los resultados demuestran que</w:t>
      </w:r>
      <w:r w:rsidDel="00000000" w:rsidR="00000000" w:rsidRPr="00000000">
        <w:rPr>
          <w:rFonts w:ascii="Arial" w:cs="Arial" w:eastAsia="Arial" w:hAnsi="Arial"/>
          <w:i w:val="1"/>
          <w:sz w:val="20"/>
          <w:szCs w:val="20"/>
          <w:rtl w:val="0"/>
        </w:rPr>
        <w:t xml:space="preserve"> la supervivencia general, la supervivencia libre de enfermedad y el control regional son estadísticamente equivalentes entre los grupos. </w:t>
      </w:r>
      <w:r w:rsidDel="00000000" w:rsidR="00000000" w:rsidRPr="00000000">
        <w:rPr>
          <w:rFonts w:ascii="Arial" w:cs="Arial" w:eastAsia="Arial" w:hAnsi="Arial"/>
          <w:sz w:val="20"/>
          <w:szCs w:val="20"/>
          <w:rtl w:val="0"/>
        </w:rPr>
        <w:t xml:space="preserve">En casos en los que el SLN es negativo, la cirugía del SLN sola, sin necesidad de una ALND adicional, se presenta como una terapia apropiada, segura y efectiva para pacientes con cáncer de mama con ganglios linfáticos clínicamente negativos (4)</w:t>
      </w:r>
    </w:p>
    <w:p w:rsidR="00000000" w:rsidDel="00000000" w:rsidP="00000000" w:rsidRDefault="00000000" w:rsidRPr="00000000" w14:paraId="000000CE">
      <w:pPr>
        <w:ind w:left="720" w:firstLine="0"/>
        <w:jc w:val="both"/>
        <w:rPr>
          <w:rFonts w:ascii="Arial" w:cs="Arial" w:eastAsia="Arial" w:hAnsi="Arial"/>
          <w:b w:val="1"/>
          <w:i w:val="1"/>
          <w:sz w:val="20"/>
          <w:szCs w:val="20"/>
        </w:rPr>
      </w:pPr>
      <w:r w:rsidDel="00000000" w:rsidR="00000000" w:rsidRPr="00000000">
        <w:rPr>
          <w:rFonts w:ascii="Arial" w:cs="Arial" w:eastAsia="Arial" w:hAnsi="Arial"/>
          <w:b w:val="1"/>
          <w:i w:val="1"/>
          <w:sz w:val="20"/>
          <w:szCs w:val="20"/>
          <w:rtl w:val="0"/>
        </w:rPr>
        <w:t xml:space="preserve">Participantes: </w:t>
      </w:r>
      <w:r w:rsidDel="00000000" w:rsidR="00000000" w:rsidRPr="00000000">
        <w:rPr>
          <w:rFonts w:ascii="Arial" w:cs="Arial" w:eastAsia="Arial" w:hAnsi="Arial"/>
          <w:sz w:val="20"/>
          <w:szCs w:val="20"/>
          <w:rtl w:val="0"/>
        </w:rPr>
        <w:t xml:space="preserve">5611 </w:t>
      </w:r>
      <w:r w:rsidDel="00000000" w:rsidR="00000000" w:rsidRPr="00000000">
        <w:rPr>
          <w:rFonts w:ascii="Arial" w:cs="Arial" w:eastAsia="Arial" w:hAnsi="Arial"/>
          <w:i w:val="1"/>
          <w:sz w:val="20"/>
          <w:szCs w:val="20"/>
          <w:rtl w:val="0"/>
        </w:rPr>
        <w:t xml:space="preserve">Mujeres con cáncer de mama invasivo.</w:t>
      </w:r>
      <w:r w:rsidDel="00000000" w:rsidR="00000000" w:rsidRPr="00000000">
        <w:rPr>
          <w:rtl w:val="0"/>
        </w:rPr>
      </w:r>
    </w:p>
    <w:p w:rsidR="00000000" w:rsidDel="00000000" w:rsidP="00000000" w:rsidRDefault="00000000" w:rsidRPr="00000000" w14:paraId="000000CF">
      <w:pPr>
        <w:ind w:left="720" w:firstLine="0"/>
        <w:jc w:val="both"/>
        <w:rPr>
          <w:rFonts w:ascii="Arial" w:cs="Arial" w:eastAsia="Arial" w:hAnsi="Arial"/>
          <w:i w:val="1"/>
          <w:sz w:val="20"/>
          <w:szCs w:val="20"/>
        </w:rPr>
      </w:pPr>
      <w:r w:rsidDel="00000000" w:rsidR="00000000" w:rsidRPr="00000000">
        <w:rPr>
          <w:rFonts w:ascii="Arial" w:cs="Arial" w:eastAsia="Arial" w:hAnsi="Arial"/>
          <w:b w:val="1"/>
          <w:i w:val="1"/>
          <w:sz w:val="20"/>
          <w:szCs w:val="20"/>
          <w:rtl w:val="0"/>
        </w:rPr>
        <w:t xml:space="preserve">Comparación:</w:t>
      </w:r>
      <w:r w:rsidDel="00000000" w:rsidR="00000000" w:rsidRPr="00000000">
        <w:rPr>
          <w:rFonts w:ascii="Arial" w:cs="Arial" w:eastAsia="Arial" w:hAnsi="Arial"/>
          <w:i w:val="1"/>
          <w:sz w:val="20"/>
          <w:szCs w:val="20"/>
          <w:rtl w:val="0"/>
        </w:rPr>
        <w:t xml:space="preserve"> Grupo 1: Sometido a resección del ganglio linfático centinela (SLN) y disección del ganglio linfático axilar (ALND).vs. Grupo 2: Solo ALND si los ganglios centinelas resultaban positivos.</w:t>
      </w:r>
    </w:p>
    <w:p w:rsidR="00000000" w:rsidDel="00000000" w:rsidP="00000000" w:rsidRDefault="00000000" w:rsidRPr="00000000" w14:paraId="000000D0">
      <w:pPr>
        <w:ind w:left="720" w:firstLine="0"/>
        <w:jc w:val="both"/>
        <w:rPr>
          <w:rFonts w:ascii="Arial" w:cs="Arial" w:eastAsia="Arial" w:hAnsi="Arial"/>
          <w:b w:val="1"/>
          <w:i w:val="1"/>
          <w:sz w:val="20"/>
          <w:szCs w:val="20"/>
        </w:rPr>
      </w:pPr>
      <w:r w:rsidDel="00000000" w:rsidR="00000000" w:rsidRPr="00000000">
        <w:rPr>
          <w:rFonts w:ascii="Arial" w:cs="Arial" w:eastAsia="Arial" w:hAnsi="Arial"/>
          <w:b w:val="1"/>
          <w:i w:val="1"/>
          <w:sz w:val="20"/>
          <w:szCs w:val="20"/>
          <w:rtl w:val="0"/>
        </w:rPr>
        <w:t xml:space="preserve">Desenlaces </w:t>
      </w:r>
    </w:p>
    <w:p w:rsidR="00000000" w:rsidDel="00000000" w:rsidP="00000000" w:rsidRDefault="00000000" w:rsidRPr="00000000" w14:paraId="000000D1">
      <w:pPr>
        <w:ind w:left="720"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SG: HR: 1,20 (IC del 95%: 0,96-1,50; p=0,12). a 8 años: 91,8% en el grupo 1 y 90,3% en el grupo 2. </w:t>
      </w:r>
    </w:p>
    <w:p w:rsidR="00000000" w:rsidDel="00000000" w:rsidP="00000000" w:rsidRDefault="00000000" w:rsidRPr="00000000" w14:paraId="000000D2">
      <w:pPr>
        <w:ind w:left="720" w:firstLine="0"/>
        <w:jc w:val="both"/>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SLE: HR: 1,05 (IC del 95%: 0,90-1,22; p = 0,54) a 8 años: 82,4% en el grupo 1 y 81,5% en el grupo 2.</w:t>
      </w:r>
    </w:p>
    <w:p w:rsidR="00000000" w:rsidDel="00000000" w:rsidP="00000000" w:rsidRDefault="00000000" w:rsidRPr="00000000" w14:paraId="000000D3">
      <w:pPr>
        <w:ind w:left="720" w:firstLine="0"/>
        <w:jc w:val="both"/>
        <w:rPr>
          <w:rFonts w:ascii="Arial" w:cs="Arial" w:eastAsia="Arial" w:hAnsi="Arial"/>
          <w:b w:val="1"/>
          <w:i w:val="1"/>
          <w:sz w:val="20"/>
          <w:szCs w:val="20"/>
        </w:rPr>
      </w:pPr>
      <w:r w:rsidDel="00000000" w:rsidR="00000000" w:rsidRPr="00000000">
        <w:rPr>
          <w:rFonts w:ascii="Arial" w:cs="Arial" w:eastAsia="Arial" w:hAnsi="Arial"/>
          <w:i w:val="1"/>
          <w:sz w:val="20"/>
          <w:szCs w:val="20"/>
          <w:rtl w:val="0"/>
        </w:rPr>
        <w:t xml:space="preserve">Control Regional: Número de recurrencias de ganglios regionales como primeros eventos: 8 en el grupo 1 y 14 en el grupo 2 (p = 0,22)</w:t>
      </w:r>
      <w:r w:rsidDel="00000000" w:rsidR="00000000" w:rsidRPr="00000000">
        <w:rPr>
          <w:rtl w:val="0"/>
        </w:rPr>
      </w:r>
    </w:p>
    <w:p w:rsidR="00000000" w:rsidDel="00000000" w:rsidP="00000000" w:rsidRDefault="00000000" w:rsidRPr="00000000" w14:paraId="000000D4">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5">
      <w:pPr>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4.2 OMISIÓN DE VACIAMIENTO AXILAR </w:t>
      </w:r>
      <w:r w:rsidDel="00000000" w:rsidR="00000000" w:rsidRPr="00000000">
        <w:rPr>
          <w:rtl w:val="0"/>
        </w:rPr>
      </w:r>
    </w:p>
    <w:p w:rsidR="00000000" w:rsidDel="00000000" w:rsidP="00000000" w:rsidRDefault="00000000" w:rsidRPr="00000000" w14:paraId="000000D6">
      <w:pPr>
        <w:ind w:left="72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7">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ensayo clínico </w:t>
      </w:r>
      <w:r w:rsidDel="00000000" w:rsidR="00000000" w:rsidRPr="00000000">
        <w:rPr>
          <w:rFonts w:ascii="Arial" w:cs="Arial" w:eastAsia="Arial" w:hAnsi="Arial"/>
          <w:b w:val="1"/>
          <w:sz w:val="20"/>
          <w:szCs w:val="20"/>
          <w:rtl w:val="0"/>
        </w:rPr>
        <w:t xml:space="preserve">ACOSOG Z0011,</w:t>
      </w:r>
      <w:r w:rsidDel="00000000" w:rsidR="00000000" w:rsidRPr="00000000">
        <w:rPr>
          <w:rFonts w:ascii="Arial" w:cs="Arial" w:eastAsia="Arial" w:hAnsi="Arial"/>
          <w:sz w:val="20"/>
          <w:szCs w:val="20"/>
          <w:rtl w:val="0"/>
        </w:rPr>
        <w:t xml:space="preserve"> (2011)  inició en 1999 y se informó por primera vez en 2005, tuvo como objetivo determinar si la supervivencia a 10 años de mujeres con cáncer de mama que tenían metástasis en ganglios linfáticos centinelas y que fueron tratadas con terapia de conservación de la mama y disección del ganglio linfático centinela (SLND) sola, sin cirugía de disección de ganglio linfático axilar (ALND), era al menos igual a la de las mujeres tratadas con cirugía de ganglio linfático axilar. Se realizaron pruebas en 891 mujeres, y los resultados mostraron que la supervivencia general a 10 años en el grupo de SLND sola fue del 86,3%, mientras que en el grupo de ALND fue del 83,6%. Estos resultados indicaron que la supervivencia en el </w:t>
      </w:r>
      <w:r w:rsidDel="00000000" w:rsidR="00000000" w:rsidRPr="00000000">
        <w:rPr>
          <w:rFonts w:ascii="Arial" w:cs="Arial" w:eastAsia="Arial" w:hAnsi="Arial"/>
          <w:b w:val="1"/>
          <w:sz w:val="20"/>
          <w:szCs w:val="20"/>
          <w:rtl w:val="0"/>
        </w:rPr>
        <w:t xml:space="preserve">grupo de SLND sola no fue inferior a la del grupo de ALND.</w:t>
      </w:r>
      <w:r w:rsidDel="00000000" w:rsidR="00000000" w:rsidRPr="00000000">
        <w:rPr>
          <w:rFonts w:ascii="Arial" w:cs="Arial" w:eastAsia="Arial" w:hAnsi="Arial"/>
          <w:sz w:val="20"/>
          <w:szCs w:val="20"/>
          <w:rtl w:val="0"/>
        </w:rPr>
        <w:t xml:space="preserve"> La supervivencia libre de enfermedad a 10 años también fue similar en ambos grupos. Los hallazgos del estudio sugieren que en mujeres con cáncer de mama primario T1 o T2, sin ganglios linfáticos axilares palpables y con metástasis en uno o dos ganglios linfáticos centinelas,</w:t>
      </w:r>
      <w:r w:rsidDel="00000000" w:rsidR="00000000" w:rsidRPr="00000000">
        <w:rPr>
          <w:rFonts w:ascii="Arial" w:cs="Arial" w:eastAsia="Arial" w:hAnsi="Arial"/>
          <w:i w:val="1"/>
          <w:sz w:val="20"/>
          <w:szCs w:val="20"/>
          <w:rtl w:val="0"/>
        </w:rPr>
        <w:t xml:space="preserve"> la disección de ganglios linfáticos axilares no mejoró la supervivencia en comparación con la disección de ganglios linfáticos centinelas sol</w:t>
      </w:r>
      <w:r w:rsidDel="00000000" w:rsidR="00000000" w:rsidRPr="00000000">
        <w:rPr>
          <w:rFonts w:ascii="Arial" w:cs="Arial" w:eastAsia="Arial" w:hAnsi="Arial"/>
          <w:sz w:val="20"/>
          <w:szCs w:val="20"/>
          <w:rtl w:val="0"/>
        </w:rPr>
        <w:t xml:space="preserve">a (6).</w:t>
      </w:r>
    </w:p>
    <w:p w:rsidR="00000000" w:rsidDel="00000000" w:rsidP="00000000" w:rsidRDefault="00000000" w:rsidRPr="00000000" w14:paraId="000000D8">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*Participantes: </w:t>
      </w:r>
      <w:r w:rsidDel="00000000" w:rsidR="00000000" w:rsidRPr="00000000">
        <w:rPr>
          <w:rFonts w:ascii="Arial" w:cs="Arial" w:eastAsia="Arial" w:hAnsi="Arial"/>
          <w:sz w:val="20"/>
          <w:szCs w:val="20"/>
          <w:rtl w:val="0"/>
        </w:rPr>
        <w:t xml:space="preserve"> 891 pacientes, Tumores T1-2N0, Hasta dos GC+ , Cirugía conservadora</w:t>
      </w:r>
    </w:p>
    <w:p w:rsidR="00000000" w:rsidDel="00000000" w:rsidP="00000000" w:rsidRDefault="00000000" w:rsidRPr="00000000" w14:paraId="000000D9">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*Comparación</w:t>
      </w:r>
      <w:r w:rsidDel="00000000" w:rsidR="00000000" w:rsidRPr="00000000">
        <w:rPr>
          <w:rFonts w:ascii="Arial" w:cs="Arial" w:eastAsia="Arial" w:hAnsi="Arial"/>
          <w:sz w:val="20"/>
          <w:szCs w:val="20"/>
          <w:rtl w:val="0"/>
        </w:rPr>
        <w:t xml:space="preserve">: GC (SLND) y VA (ALND) vs. GC (SLND) sin otra intervención axilar adicional</w:t>
      </w:r>
    </w:p>
    <w:p w:rsidR="00000000" w:rsidDel="00000000" w:rsidP="00000000" w:rsidRDefault="00000000" w:rsidRPr="00000000" w14:paraId="000000DA">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*Desenlaces: </w:t>
      </w:r>
      <w:r w:rsidDel="00000000" w:rsidR="00000000" w:rsidRPr="00000000">
        <w:rPr>
          <w:rFonts w:ascii="Arial" w:cs="Arial" w:eastAsia="Arial" w:hAnsi="Arial"/>
          <w:sz w:val="20"/>
          <w:szCs w:val="20"/>
          <w:rtl w:val="0"/>
        </w:rPr>
        <w:t xml:space="preserve">Recurrencia local (3.6% ALND vs 1.8% SLND P = 0.11)</w:t>
      </w:r>
    </w:p>
    <w:p w:rsidR="00000000" w:rsidDel="00000000" w:rsidP="00000000" w:rsidRDefault="00000000" w:rsidRPr="00000000" w14:paraId="000000DB">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Recurrencia Axilar (0.5% vs 0.9%, P = 0.45) SG HR 0.79 (91.9% vs 92.5%, P = 0.24) SLE: HR 0.82 (IC95%: 0.58-1.17) RR: VA: 1.6% GC: 3.1%</w:t>
      </w:r>
    </w:p>
    <w:p w:rsidR="00000000" w:rsidDel="00000000" w:rsidP="00000000" w:rsidRDefault="00000000" w:rsidRPr="00000000" w14:paraId="000000DC">
      <w:pPr>
        <w:ind w:left="72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DD">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(2013) En el ensayo multicéntrico aleatorizado de fase 3, de Galimberti et al. </w:t>
      </w:r>
      <w:r w:rsidDel="00000000" w:rsidR="00000000" w:rsidRPr="00000000">
        <w:rPr>
          <w:rFonts w:ascii="Arial" w:cs="Arial" w:eastAsia="Arial" w:hAnsi="Arial"/>
          <w:b w:val="1"/>
          <w:sz w:val="20"/>
          <w:szCs w:val="20"/>
          <w:rtl w:val="0"/>
        </w:rPr>
        <w:t xml:space="preserve">(IBCSG 23-01</w:t>
      </w:r>
      <w:r w:rsidDel="00000000" w:rsidR="00000000" w:rsidRPr="00000000">
        <w:rPr>
          <w:rFonts w:ascii="Arial" w:cs="Arial" w:eastAsia="Arial" w:hAnsi="Arial"/>
          <w:sz w:val="20"/>
          <w:szCs w:val="20"/>
          <w:rtl w:val="0"/>
        </w:rPr>
        <w:t xml:space="preserve">) se incluyeron pacientes con ganglios linfáticos axilares no palpables y se asignaron aleatoriamente a dos grupos: uno sometido a la disección axilar y otro sin intervención. Tras una media de seguimiento de 5,0 años, se observaron 69 eventos de supervivencia libre de enfermedad en el grupo con disección axilar y 55 en el grupo sin disección axilar. Los eventos relacionados con el cáncer de mama fueron similares en ambos grupos, con algunas diferencias en recurrencias locales y regionales. La supervivencia libre de enfermedad a los 5 años fue del 87,8% en el grupo sin disección axilar y del 84,4% en el grupo con disección axilar. La no inferioridad se demostró con un HR de 0,78 (IC del 95%: 0,55-1,11) y p=0,0042. Se observaron eventos quirúrgicos a largo plazo en el grupo con disección axilar, como neuropatía sensorial, linfedema y neuropatía motora, además de una infección posoperatoria en la axila como evento adverso grave. Los resultados de este estudio sugieren que </w:t>
      </w:r>
      <w:r w:rsidDel="00000000" w:rsidR="00000000" w:rsidRPr="00000000">
        <w:rPr>
          <w:rFonts w:ascii="Arial" w:cs="Arial" w:eastAsia="Arial" w:hAnsi="Arial"/>
          <w:i w:val="1"/>
          <w:sz w:val="20"/>
          <w:szCs w:val="20"/>
          <w:rtl w:val="0"/>
        </w:rPr>
        <w:t xml:space="preserve">en pacientes con cáncer de mama temprano y afectación limitada del ganglio centinela, el vaciamiento axilar puede evitarse sin efectos significativos en la supervivencia libre de enfermedad, reduciendo así las complicaciones asociadas </w:t>
      </w:r>
      <w:r w:rsidDel="00000000" w:rsidR="00000000" w:rsidRPr="00000000">
        <w:rPr>
          <w:rFonts w:ascii="Arial" w:cs="Arial" w:eastAsia="Arial" w:hAnsi="Arial"/>
          <w:sz w:val="20"/>
          <w:szCs w:val="20"/>
          <w:rtl w:val="0"/>
        </w:rPr>
        <w:t xml:space="preserve">(7).</w:t>
      </w:r>
    </w:p>
    <w:p w:rsidR="00000000" w:rsidDel="00000000" w:rsidP="00000000" w:rsidRDefault="00000000" w:rsidRPr="00000000" w14:paraId="000000DE">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*Participantes: </w:t>
      </w:r>
      <w:r w:rsidDel="00000000" w:rsidR="00000000" w:rsidRPr="00000000">
        <w:rPr>
          <w:rFonts w:ascii="Arial" w:cs="Arial" w:eastAsia="Arial" w:hAnsi="Arial"/>
          <w:sz w:val="20"/>
          <w:szCs w:val="20"/>
          <w:rtl w:val="0"/>
        </w:rPr>
        <w:t xml:space="preserve">931 pacientes, Tumores T1-2N0, Uno o más GC+ para micrometástasis, sin CEC, Cirugía conservadora o mastectomía</w:t>
      </w:r>
    </w:p>
    <w:p w:rsidR="00000000" w:rsidDel="00000000" w:rsidP="00000000" w:rsidRDefault="00000000" w:rsidRPr="00000000" w14:paraId="000000DF">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*Comparación</w:t>
      </w:r>
      <w:r w:rsidDel="00000000" w:rsidR="00000000" w:rsidRPr="00000000">
        <w:rPr>
          <w:rFonts w:ascii="Arial" w:cs="Arial" w:eastAsia="Arial" w:hAnsi="Arial"/>
          <w:sz w:val="20"/>
          <w:szCs w:val="20"/>
          <w:rtl w:val="0"/>
        </w:rPr>
        <w:t xml:space="preserve">: GC (SLND) y VA (ALND) vs. GC (SLND) sin otra intervención axilar adicional</w:t>
      </w:r>
    </w:p>
    <w:p w:rsidR="00000000" w:rsidDel="00000000" w:rsidP="00000000" w:rsidRDefault="00000000" w:rsidRPr="00000000" w14:paraId="000000E0">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*Desenlaces: </w:t>
      </w:r>
      <w:r w:rsidDel="00000000" w:rsidR="00000000" w:rsidRPr="00000000">
        <w:rPr>
          <w:rFonts w:ascii="Arial" w:cs="Arial" w:eastAsia="Arial" w:hAnsi="Arial"/>
          <w:sz w:val="20"/>
          <w:szCs w:val="20"/>
          <w:rtl w:val="0"/>
        </w:rPr>
        <w:t xml:space="preserve">SLE: HR 0.78 (84.4% ALND VS 87.8% SLND, P = 0.16) (IC95%: 0.55-1.11), SG:HR 0.89 (IC95%: 0.52-1.54), RR: VA: &lt;1% GC: 1% a 5 años </w:t>
      </w:r>
    </w:p>
    <w:p w:rsidR="00000000" w:rsidDel="00000000" w:rsidP="00000000" w:rsidRDefault="00000000" w:rsidRPr="00000000" w14:paraId="000000E1">
      <w:pPr>
        <w:ind w:left="72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2">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estudio publicado por Donker et al </w:t>
      </w:r>
      <w:r w:rsidDel="00000000" w:rsidR="00000000" w:rsidRPr="00000000">
        <w:rPr>
          <w:rFonts w:ascii="Arial" w:cs="Arial" w:eastAsia="Arial" w:hAnsi="Arial"/>
          <w:b w:val="1"/>
          <w:sz w:val="20"/>
          <w:szCs w:val="20"/>
          <w:rtl w:val="0"/>
        </w:rPr>
        <w:t xml:space="preserve">(AMAROS</w:t>
      </w:r>
      <w:r w:rsidDel="00000000" w:rsidR="00000000" w:rsidRPr="00000000">
        <w:rPr>
          <w:rFonts w:ascii="Arial" w:cs="Arial" w:eastAsia="Arial" w:hAnsi="Arial"/>
          <w:sz w:val="20"/>
          <w:szCs w:val="20"/>
          <w:rtl w:val="0"/>
        </w:rPr>
        <w:t xml:space="preserve">) (2014) fue un ensayo clínico fase 3 multicéntrico y aleatorizado. En este estudio, se investigó si la radioterapia axilar es una alternativa eficaz a la disección de los ganglios linfáticos axilares en pacientes con cáncer de mama que presentan un ganglio centinela positivo. La disección de los ganglios linfáticos axilares es el estándar actual, pero conlleva efectos secundarios perjudiciales. El estudio reclutó a 4,806 pacientes con cáncer de mama primario T1-2 y sin linfadenopatía palpable, asignándolos aleatoriamente a recibir una de las dos intervenciones. Los principales resultados muestran que la recurrencia axilar a 5 años fue del 0.43% en el grupo de disección de ganglios linfáticos axilares y del 1.19% en el grupo de radioterapia axilar. Aunque la prueba de no inferioridad planificada no tenía suficiente potencia debido al bajo número de eventos, los datos sugieren que</w:t>
      </w:r>
      <w:r w:rsidDel="00000000" w:rsidR="00000000" w:rsidRPr="00000000">
        <w:rPr>
          <w:rFonts w:ascii="Arial" w:cs="Arial" w:eastAsia="Arial" w:hAnsi="Arial"/>
          <w:i w:val="1"/>
          <w:sz w:val="20"/>
          <w:szCs w:val="20"/>
          <w:rtl w:val="0"/>
        </w:rPr>
        <w:t xml:space="preserve"> ambas intervenciones proporcionan un control axilar excelente y comparable</w:t>
      </w:r>
      <w:r w:rsidDel="00000000" w:rsidR="00000000" w:rsidRPr="00000000">
        <w:rPr>
          <w:rFonts w:ascii="Arial" w:cs="Arial" w:eastAsia="Arial" w:hAnsi="Arial"/>
          <w:sz w:val="20"/>
          <w:szCs w:val="20"/>
          <w:rtl w:val="0"/>
        </w:rPr>
        <w:t xml:space="preserve">.</w:t>
      </w:r>
      <w:r w:rsidDel="00000000" w:rsidR="00000000" w:rsidRPr="00000000">
        <w:rPr>
          <w:rFonts w:ascii="Arial" w:cs="Arial" w:eastAsia="Arial" w:hAnsi="Arial"/>
          <w:i w:val="1"/>
          <w:sz w:val="20"/>
          <w:szCs w:val="20"/>
          <w:rtl w:val="0"/>
        </w:rPr>
        <w:t xml:space="preserve"> Sin embargo, la radioterapia axilar conlleva una morbilidad significativamente menor</w:t>
      </w:r>
      <w:r w:rsidDel="00000000" w:rsidR="00000000" w:rsidRPr="00000000">
        <w:rPr>
          <w:rFonts w:ascii="Arial" w:cs="Arial" w:eastAsia="Arial" w:hAnsi="Arial"/>
          <w:sz w:val="20"/>
          <w:szCs w:val="20"/>
          <w:rtl w:val="0"/>
        </w:rPr>
        <w:t xml:space="preserve">, con menos casos de linfedema en el brazo ipsilateral a 1, 3 y 5 años (12).</w:t>
      </w:r>
    </w:p>
    <w:p w:rsidR="00000000" w:rsidDel="00000000" w:rsidP="00000000" w:rsidRDefault="00000000" w:rsidRPr="00000000" w14:paraId="000000E3">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*Participantes: </w:t>
      </w:r>
      <w:r w:rsidDel="00000000" w:rsidR="00000000" w:rsidRPr="00000000">
        <w:rPr>
          <w:rFonts w:ascii="Arial" w:cs="Arial" w:eastAsia="Arial" w:hAnsi="Arial"/>
          <w:sz w:val="20"/>
          <w:szCs w:val="20"/>
          <w:rtl w:val="0"/>
        </w:rPr>
        <w:t xml:space="preserve">4.823 pacientes, Tumores T1-2, cN0, GC+, Cirugía conservadora o mastectomía</w:t>
      </w:r>
    </w:p>
    <w:p w:rsidR="00000000" w:rsidDel="00000000" w:rsidP="00000000" w:rsidRDefault="00000000" w:rsidRPr="00000000" w14:paraId="000000E4">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*Comparación</w:t>
      </w:r>
      <w:r w:rsidDel="00000000" w:rsidR="00000000" w:rsidRPr="00000000">
        <w:rPr>
          <w:rFonts w:ascii="Arial" w:cs="Arial" w:eastAsia="Arial" w:hAnsi="Arial"/>
          <w:sz w:val="20"/>
          <w:szCs w:val="20"/>
          <w:rtl w:val="0"/>
        </w:rPr>
        <w:t xml:space="preserve">: VA vs Radioterapia (RT)</w:t>
      </w:r>
    </w:p>
    <w:p w:rsidR="00000000" w:rsidDel="00000000" w:rsidP="00000000" w:rsidRDefault="00000000" w:rsidRPr="00000000" w14:paraId="000000E5">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*Desenlaces: </w:t>
      </w:r>
      <w:r w:rsidDel="00000000" w:rsidR="00000000" w:rsidRPr="00000000">
        <w:rPr>
          <w:rFonts w:ascii="Arial" w:cs="Arial" w:eastAsia="Arial" w:hAnsi="Arial"/>
          <w:sz w:val="20"/>
          <w:szCs w:val="20"/>
          <w:rtl w:val="0"/>
        </w:rPr>
        <w:t xml:space="preserve">Sin diferencia: SG  HR 1.17 (93.3% en ALND vs 92.5% en ART, P = 0.3) ni en </w:t>
      </w:r>
    </w:p>
    <w:p w:rsidR="00000000" w:rsidDel="00000000" w:rsidP="00000000" w:rsidRDefault="00000000" w:rsidRPr="00000000" w14:paraId="000000E6">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SLE HR 1.18 (86.9% vs 82.7%, P = 0,2) </w:t>
      </w:r>
    </w:p>
    <w:p w:rsidR="00000000" w:rsidDel="00000000" w:rsidP="00000000" w:rsidRDefault="00000000" w:rsidRPr="00000000" w14:paraId="000000E7">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Recurrencia axilar 0.43% ALND, 1.19% en ART, y 0.72% en SLN Negativo. Menos eventos secundarios en ART </w:t>
      </w:r>
    </w:p>
    <w:p w:rsidR="00000000" w:rsidDel="00000000" w:rsidP="00000000" w:rsidRDefault="00000000" w:rsidRPr="00000000" w14:paraId="000000E8">
      <w:pPr>
        <w:ind w:left="72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9">
      <w:pPr>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4.3 GANGLIO CENTINELA POSTNEOADYUVANCIA </w:t>
      </w:r>
      <w:r w:rsidDel="00000000" w:rsidR="00000000" w:rsidRPr="00000000">
        <w:rPr>
          <w:rtl w:val="0"/>
        </w:rPr>
      </w:r>
    </w:p>
    <w:p w:rsidR="00000000" w:rsidDel="00000000" w:rsidP="00000000" w:rsidRDefault="00000000" w:rsidRPr="00000000" w14:paraId="000000EA">
      <w:pPr>
        <w:ind w:left="72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EB">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un ensayo clínico llamado </w:t>
      </w:r>
      <w:r w:rsidDel="00000000" w:rsidR="00000000" w:rsidRPr="00000000">
        <w:rPr>
          <w:rFonts w:ascii="Arial" w:cs="Arial" w:eastAsia="Arial" w:hAnsi="Arial"/>
          <w:b w:val="1"/>
          <w:sz w:val="20"/>
          <w:szCs w:val="20"/>
          <w:rtl w:val="0"/>
        </w:rPr>
        <w:t xml:space="preserve">ACOSOG Z1071 (Alliance)</w:t>
      </w:r>
      <w:r w:rsidDel="00000000" w:rsidR="00000000" w:rsidRPr="00000000">
        <w:rPr>
          <w:rFonts w:ascii="Arial" w:cs="Arial" w:eastAsia="Arial" w:hAnsi="Arial"/>
          <w:sz w:val="20"/>
          <w:szCs w:val="20"/>
          <w:rtl w:val="0"/>
        </w:rPr>
        <w:t xml:space="preserve">, </w:t>
      </w:r>
      <w:r w:rsidDel="00000000" w:rsidR="00000000" w:rsidRPr="00000000">
        <w:rPr>
          <w:rFonts w:ascii="Arial" w:cs="Arial" w:eastAsia="Arial" w:hAnsi="Arial"/>
          <w:i w:val="1"/>
          <w:sz w:val="20"/>
          <w:szCs w:val="20"/>
          <w:rtl w:val="0"/>
        </w:rPr>
        <w:t xml:space="preserve">(Improved Axillary Evaluation Following Neoadjuvant Therapy for Patients With Node-Positive Breast Cancer Using Selective Evaluation of Clipped Nodes: Implementation of Targeted Axillary Dissection) </w:t>
      </w:r>
      <w:r w:rsidDel="00000000" w:rsidR="00000000" w:rsidRPr="00000000">
        <w:rPr>
          <w:rFonts w:ascii="Arial" w:cs="Arial" w:eastAsia="Arial" w:hAnsi="Arial"/>
          <w:sz w:val="20"/>
          <w:szCs w:val="20"/>
          <w:rtl w:val="0"/>
        </w:rPr>
        <w:t xml:space="preserve">se investigó la efectividad de la cirugía del ganglio linfático centinela (SLN) después de la quimioterapia neoadyuvante en pacientes con cáncer de mama con ganglios positivos. La SLN es menos invasiva que la disección del ganglio linfático axilar (ALND) para pacientes con ganglios clínicamente negativos (cN0). Sin embargo, su aplicación en pacientes inicialmente diagnosticados con cN1 y ganglios positivos ha sido cuestionada debido a falsos negativos previos. El objetivo del estudio fue determinar la tasa de falsos negativos (FNR) en la cirugía del SLN después de la quimioterapia en pacientes inicialmente diagnosticadas con cáncer de mama cN1. Se inscribieron 756 mujeres en el estudio que recibieron quimioterapia neoadyuvante. Después de la quimioterapia, se sometieron a cirugía del SLN y ALND. Se utilizó tinte azul y un agente radiomarcado para la cirugía del ganglio linfático centinela. Los resultados principales mostraron que de 663 pacientes con enfermedad cN1, 46 pacientes (7.1%) no tuvieron un GC identificable, y solo 1 paciente (12.0%) tuvo un GC extirpado. De los 525 pacientes restantes, en 215 (41.0%) no se encontró cáncer en los ganglios linfáticos axilares, lo que resultó en una respuesta ganglionar patológica completa. En 39 pacientes, se encontró cáncer en los ganglios linfáticos obtenidos con ALND, lo que resultó en una FNR del 12.6%. El estudio concluyó que en mujeres con cáncer de mama cN1 que recibieron quimioterapia neoadyuvante y se les examinaron 2 o más ganglios SLN, la tasa de falsos negativos superó el 10%. </w:t>
      </w:r>
      <w:r w:rsidDel="00000000" w:rsidR="00000000" w:rsidRPr="00000000">
        <w:rPr>
          <w:rFonts w:ascii="Arial" w:cs="Arial" w:eastAsia="Arial" w:hAnsi="Arial"/>
          <w:i w:val="1"/>
          <w:sz w:val="20"/>
          <w:szCs w:val="20"/>
          <w:rtl w:val="0"/>
        </w:rPr>
        <w:t xml:space="preserve">Esto sugiere la necesidad de reconsiderar el enfoque y la selección de pacientes para mejorar la sensibilidad de la cirugía del GC como alternativa a la ALND </w:t>
      </w:r>
      <w:r w:rsidDel="00000000" w:rsidR="00000000" w:rsidRPr="00000000">
        <w:rPr>
          <w:rFonts w:ascii="Arial" w:cs="Arial" w:eastAsia="Arial" w:hAnsi="Arial"/>
          <w:sz w:val="20"/>
          <w:szCs w:val="20"/>
          <w:rtl w:val="0"/>
        </w:rPr>
        <w:t xml:space="preserve">(8), </w:t>
      </w:r>
    </w:p>
    <w:p w:rsidR="00000000" w:rsidDel="00000000" w:rsidP="00000000" w:rsidRDefault="00000000" w:rsidRPr="00000000" w14:paraId="000000EC">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*Participantes: </w:t>
      </w:r>
      <w:r w:rsidDel="00000000" w:rsidR="00000000" w:rsidRPr="00000000">
        <w:rPr>
          <w:rFonts w:ascii="Arial" w:cs="Arial" w:eastAsia="Arial" w:hAnsi="Arial"/>
          <w:sz w:val="20"/>
          <w:szCs w:val="20"/>
          <w:rtl w:val="0"/>
        </w:rPr>
        <w:t xml:space="preserve">756 Pacientes, T0 – T4, N1 – N2, llevadas a quimioterapia neoadyuvante.</w:t>
      </w:r>
    </w:p>
    <w:p w:rsidR="00000000" w:rsidDel="00000000" w:rsidP="00000000" w:rsidRDefault="00000000" w:rsidRPr="00000000" w14:paraId="000000ED">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*Comparación</w:t>
      </w:r>
      <w:r w:rsidDel="00000000" w:rsidR="00000000" w:rsidRPr="00000000">
        <w:rPr>
          <w:rFonts w:ascii="Arial Unicode MS" w:cs="Arial Unicode MS" w:eastAsia="Arial Unicode MS" w:hAnsi="Arial Unicode MS"/>
          <w:sz w:val="20"/>
          <w:szCs w:val="20"/>
          <w:rtl w:val="0"/>
        </w:rPr>
        <w:t xml:space="preserve">: VA vs Radioterapia (RT), Grupo 1 603 cN1 ≥ 1 GC + VA, Grupo 2 34 cN2 ≥ 1 GC + VA </w:t>
      </w:r>
      <w:r w:rsidDel="00000000" w:rsidR="00000000" w:rsidRPr="00000000">
        <w:rPr>
          <w:rtl w:val="0"/>
        </w:rPr>
      </w:r>
    </w:p>
    <w:p w:rsidR="00000000" w:rsidDel="00000000" w:rsidP="00000000" w:rsidRDefault="00000000" w:rsidRPr="00000000" w14:paraId="000000EE">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*Desenlaces: </w:t>
      </w:r>
      <w:r w:rsidDel="00000000" w:rsidR="00000000" w:rsidRPr="00000000">
        <w:rPr>
          <w:rFonts w:ascii="Arial" w:cs="Arial" w:eastAsia="Arial" w:hAnsi="Arial"/>
          <w:sz w:val="20"/>
          <w:szCs w:val="20"/>
          <w:rtl w:val="0"/>
        </w:rPr>
        <w:t xml:space="preserve">cN1: 92.9% (n = 605; IC 95%, 90.7%-94.8%) cN2: 89.5% (n = 34; IC 95%, 75.2%-97.1%) </w:t>
      </w:r>
    </w:p>
    <w:p w:rsidR="00000000" w:rsidDel="00000000" w:rsidP="00000000" w:rsidRDefault="00000000" w:rsidRPr="00000000" w14:paraId="000000EF">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Tasa pCR ganglionar: 41.0% (IC 95%, 36.7%-45.3%) TFN: 12.6% (IC 90%, 9.85%-16.05%). Ideal &lt;10%</w:t>
      </w:r>
    </w:p>
    <w:p w:rsidR="00000000" w:rsidDel="00000000" w:rsidP="00000000" w:rsidRDefault="00000000" w:rsidRPr="00000000" w14:paraId="000000F0">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TFN Más baja en: -Marcación dual con azul y radiocoloide: 10.8% vs. 20.3% (p = 0.05) -Al menos tres GC resecados: (9.1% vs. 21.1%) (p= 0.007).</w:t>
      </w:r>
    </w:p>
    <w:p w:rsidR="00000000" w:rsidDel="00000000" w:rsidP="00000000" w:rsidRDefault="00000000" w:rsidRPr="00000000" w14:paraId="000000F1">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 cN2 Tasa pCR 46.1% (IC del 95%, 26.6% - 66.6%) TFN: fue 0% (IC del 95%, 0% -23,2%)</w:t>
      </w:r>
    </w:p>
    <w:p w:rsidR="00000000" w:rsidDel="00000000" w:rsidP="00000000" w:rsidRDefault="00000000" w:rsidRPr="00000000" w14:paraId="000000F2">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1.En pacientes con cN1, llevadas a GC postneoadyuvancia (2 o más), no se encontró que la tasa de FN fuera del 10 % o menos.</w:t>
      </w:r>
    </w:p>
    <w:p w:rsidR="00000000" w:rsidDel="00000000" w:rsidP="00000000" w:rsidRDefault="00000000" w:rsidRPr="00000000" w14:paraId="000000F3">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2.La marcación con clip del GC redujo los FN a 6,8 %.</w:t>
      </w:r>
    </w:p>
    <w:p w:rsidR="00000000" w:rsidDel="00000000" w:rsidP="00000000" w:rsidRDefault="00000000" w:rsidRPr="00000000" w14:paraId="000000F4">
      <w:pPr>
        <w:ind w:left="720"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0F5">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Boileau et al., en un estudio prospectivo multicéntrico (</w:t>
      </w:r>
      <w:r w:rsidDel="00000000" w:rsidR="00000000" w:rsidRPr="00000000">
        <w:rPr>
          <w:rFonts w:ascii="Arial" w:cs="Arial" w:eastAsia="Arial" w:hAnsi="Arial"/>
          <w:b w:val="1"/>
          <w:sz w:val="20"/>
          <w:szCs w:val="20"/>
          <w:rtl w:val="0"/>
        </w:rPr>
        <w:t xml:space="preserve">SNFNAC</w:t>
      </w:r>
      <w:r w:rsidDel="00000000" w:rsidR="00000000" w:rsidRPr="00000000">
        <w:rPr>
          <w:rFonts w:ascii="Arial" w:cs="Arial" w:eastAsia="Arial" w:hAnsi="Arial"/>
          <w:sz w:val="20"/>
          <w:szCs w:val="20"/>
          <w:rtl w:val="0"/>
        </w:rPr>
        <w:t xml:space="preserve">)</w:t>
      </w:r>
      <w:r w:rsidDel="00000000" w:rsidR="00000000" w:rsidRPr="00000000">
        <w:rPr>
          <w:rFonts w:ascii="Arial" w:cs="Arial" w:eastAsia="Arial" w:hAnsi="Arial"/>
          <w:i w:val="1"/>
          <w:sz w:val="20"/>
          <w:szCs w:val="20"/>
          <w:rtl w:val="0"/>
        </w:rPr>
        <w:t xml:space="preserve">,(Sentinel Node Biopsy After Neoadjuvant Chemotherapy in Biopsy-Proven Node- Positive Breast Cancer) </w:t>
      </w:r>
      <w:r w:rsidDel="00000000" w:rsidR="00000000" w:rsidRPr="00000000">
        <w:rPr>
          <w:rFonts w:ascii="Arial Unicode MS" w:cs="Arial Unicode MS" w:eastAsia="Arial Unicode MS" w:hAnsi="Arial Unicode MS"/>
          <w:sz w:val="20"/>
          <w:szCs w:val="20"/>
          <w:rtl w:val="0"/>
        </w:rPr>
        <w:t xml:space="preserve">evaluó la precisión de la biopsia del ganglio centinela en pacientes con cáncer de mama que tenían ganglios positivos después de recibir quimioterapia neoadyuvante. incluyó 153 pacientes con cáncer de mama llevadas a quimioterapia neoadyuvante con axila clínicamente positiva, confirmada por biopsia, donde las metástasis de cualquier tamaño, incluídas las células tumorales aisladas (≤ 0.2 mm), se consideraron positivas.</w:t>
      </w:r>
      <w:r w:rsidDel="00000000" w:rsidR="00000000" w:rsidRPr="00000000">
        <w:rPr>
          <w:rtl w:val="0"/>
        </w:rPr>
      </w:r>
    </w:p>
    <w:p w:rsidR="00000000" w:rsidDel="00000000" w:rsidP="00000000" w:rsidRDefault="00000000" w:rsidRPr="00000000" w14:paraId="000000F6">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Los resultados del estudio mostraron que se logró una tasa de identificación de ganglio centinela del 87.6% y una tasa de falsos negativos del 8.4%. Sin embargo, si se consideran las metástasis en ganglios centinelas de tamaño mínimo, la tasa de falsos negativos aumentaría al 13.3%. No se encontró una correlación entre el tamaño de las metástasis en ganglios centinelas y la presencia de metástasis en otros ganglios. Con este enfoque, aproximadamente el 30.3% de los pacientes podrían evitar la cirugía de disección completa de los ganglios. Por lo tanto, en pacientes con cáncer de mama y ganglios positivos después de quimioterapia neoadyuvante, la biopsia del ganglio centinela con el uso de inmunohistoquímica logra una baja tasa de resultados falsos negativos (8.4%). Sin embargo, se recomienda una evaluación más detallada de la inmunohistoquímica antes de su inclusión en futuras pautas para el uso de la biopsia del ganglio centinela (11).</w:t>
      </w:r>
    </w:p>
    <w:p w:rsidR="00000000" w:rsidDel="00000000" w:rsidP="00000000" w:rsidRDefault="00000000" w:rsidRPr="00000000" w14:paraId="000000F7">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*Participantes: </w:t>
      </w:r>
      <w:r w:rsidDel="00000000" w:rsidR="00000000" w:rsidRPr="00000000">
        <w:rPr>
          <w:rFonts w:ascii="Arial" w:cs="Arial" w:eastAsia="Arial" w:hAnsi="Arial"/>
          <w:sz w:val="20"/>
          <w:szCs w:val="20"/>
          <w:rtl w:val="0"/>
        </w:rPr>
        <w:t xml:space="preserve">153 Pacientes, T0 – T3, N1 – N2, sometidas a GC y VA.</w:t>
      </w:r>
    </w:p>
    <w:p w:rsidR="00000000" w:rsidDel="00000000" w:rsidP="00000000" w:rsidRDefault="00000000" w:rsidRPr="00000000" w14:paraId="000000F8">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*Comparación</w:t>
      </w:r>
      <w:r w:rsidDel="00000000" w:rsidR="00000000" w:rsidRPr="00000000">
        <w:rPr>
          <w:rFonts w:ascii="Arial" w:cs="Arial" w:eastAsia="Arial" w:hAnsi="Arial"/>
          <w:sz w:val="20"/>
          <w:szCs w:val="20"/>
          <w:rtl w:val="0"/>
        </w:rPr>
        <w:t xml:space="preserve">: Grupo sometido a biopsia del ganglio centinela después de quimioterapia neoadyuvante.</w:t>
      </w:r>
    </w:p>
    <w:p w:rsidR="00000000" w:rsidDel="00000000" w:rsidP="00000000" w:rsidRDefault="00000000" w:rsidRPr="00000000" w14:paraId="000000F9">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*Desenlaces: </w:t>
      </w:r>
      <w:r w:rsidDel="00000000" w:rsidR="00000000" w:rsidRPr="00000000">
        <w:rPr>
          <w:rFonts w:ascii="Arial" w:cs="Arial" w:eastAsia="Arial" w:hAnsi="Arial"/>
          <w:sz w:val="20"/>
          <w:szCs w:val="20"/>
          <w:rtl w:val="0"/>
        </w:rPr>
        <w:t xml:space="preserve">Tasa de Identificación de Ganglio Centinela: 87.6% Tasa de Falsos Negativos:</w:t>
      </w:r>
    </w:p>
    <w:p w:rsidR="00000000" w:rsidDel="00000000" w:rsidP="00000000" w:rsidRDefault="00000000" w:rsidRPr="00000000" w14:paraId="000000FA">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Global: 8.4% Considerando metástasis en ganglios centinelas de tamaño mínimo: 13.3%</w:t>
      </w:r>
    </w:p>
    <w:p w:rsidR="00000000" w:rsidDel="00000000" w:rsidP="00000000" w:rsidRDefault="00000000" w:rsidRPr="00000000" w14:paraId="000000FB">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Correlación entre Tamaño de Metástasis en Ganglios Centinelas y Presencia de Metástasis en Otros Ganglios: No se encontró correlación. Porcentaje de Pacientes que podrían Evitar Cirugía de Disección Completa de los Ganglios: Aproximadamente 30.3%</w:t>
      </w:r>
    </w:p>
    <w:p w:rsidR="00000000" w:rsidDel="00000000" w:rsidP="00000000" w:rsidRDefault="00000000" w:rsidRPr="00000000" w14:paraId="000000FC">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Las metástasis de cualquier tamaño deben considerarse positivas. </w:t>
      </w:r>
    </w:p>
    <w:p w:rsidR="00000000" w:rsidDel="00000000" w:rsidP="00000000" w:rsidRDefault="00000000" w:rsidRPr="00000000" w14:paraId="000000FD">
      <w:pPr>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No hay datos prospectivos que evalúen la seguridad oncológica de omitir VA en pacientes con ganglios postneoadyuvancia clínicamente positivos.</w:t>
      </w:r>
    </w:p>
    <w:p w:rsidR="00000000" w:rsidDel="00000000" w:rsidP="00000000" w:rsidRDefault="00000000" w:rsidRPr="00000000" w14:paraId="000000FE">
      <w:pPr>
        <w:ind w:left="720"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0FF">
      <w:pPr>
        <w:spacing w:after="160" w:lineRule="auto"/>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estudio</w:t>
      </w:r>
      <w:r w:rsidDel="00000000" w:rsidR="00000000" w:rsidRPr="00000000">
        <w:rPr>
          <w:rFonts w:ascii="Arial" w:cs="Arial" w:eastAsia="Arial" w:hAnsi="Arial"/>
          <w:b w:val="1"/>
          <w:sz w:val="20"/>
          <w:szCs w:val="20"/>
          <w:rtl w:val="0"/>
        </w:rPr>
        <w:t xml:space="preserve"> SENTINA </w:t>
      </w:r>
      <w:r w:rsidDel="00000000" w:rsidR="00000000" w:rsidRPr="00000000">
        <w:rPr>
          <w:rFonts w:ascii="Arial" w:cs="Arial" w:eastAsia="Arial" w:hAnsi="Arial"/>
          <w:sz w:val="20"/>
          <w:szCs w:val="20"/>
          <w:rtl w:val="0"/>
        </w:rPr>
        <w:t xml:space="preserve">de Kuehn et al. Se evaluó el momento óptimo para realizar una biopsia del ganglio linfático centinela en pacientes con cáncer de mama sometidas a quimioterapia neoadyuvante. Se llevó a cabo un estudio de cohorte multicéntrico con cuatro grupos. En el Grupo A, se realizó una biopsia del ganglio linfático centinela antes de la quimioterapia en pacientes con enfermedad clínicamente negativa para ganglios. En el Grupo B, se efectuó una segunda biopsia si el ganglio centinela era positivo después de la quimioterapia. Las mujeres con enfermedad clínicamente positiva para ganglios recibieron quimioterapia neoadyuvante. Aquellas que se convirtieron en enfermedad clínicamente negativa para ganglios linfáticos (Grupo C) fueron sometidas a biopsia de ganglio linfático centinela. Solo los pacientes con estado clínico ganglionar positivo (Grupo D) se sometieron a disección axilar sin biopsia del ganglio linfático centinela. El objetivo principal fue evaluar la precisión de la biopsia del ganglio linfático centinela después de la quimioterapia en pacientes que pasaron de cN1 a ycN0 durante el tratamiento (Grupo C). Los resultados mostraron que la tasa de detección fue del 80.1%, con una tasa de falsos negativos del 14.2%. Para las mujeres a las que se les extirpó un ganglio, la tasa de falsos negativos fue del 24.3%, y del 18.5% para aquellas a las que se les extirparon dos ganglios centinela. En el Grupo B, la tasa de detección fue del 60.8%, con una tasa de falsos negativos del 51.6%.</w:t>
      </w:r>
      <w:r w:rsidDel="00000000" w:rsidR="00000000" w:rsidRPr="00000000">
        <w:rPr>
          <w:rFonts w:ascii="Arial" w:cs="Arial" w:eastAsia="Arial" w:hAnsi="Arial"/>
          <w:i w:val="1"/>
          <w:sz w:val="20"/>
          <w:szCs w:val="20"/>
          <w:rtl w:val="0"/>
        </w:rPr>
        <w:t xml:space="preserve"> La biopsia del ganglio linfático centinela se mostró como un método de diagnóstico confiable antes de la quimioterapia neoadyuvante. Sin embargo, después del tratamiento o de la biopsia temprana del ganglio linfático centinela, el procedimiento presenta una menor tasa de detección y una mayor tasa de falsos negativos en comparación con la biopsia realizada antes de la quimioterapia neoadyuvante</w:t>
      </w:r>
      <w:r w:rsidDel="00000000" w:rsidR="00000000" w:rsidRPr="00000000">
        <w:rPr>
          <w:rFonts w:ascii="Arial" w:cs="Arial" w:eastAsia="Arial" w:hAnsi="Arial"/>
          <w:sz w:val="20"/>
          <w:szCs w:val="20"/>
          <w:rtl w:val="0"/>
        </w:rPr>
        <w:t xml:space="preserve"> (9) .</w:t>
      </w:r>
    </w:p>
    <w:p w:rsidR="00000000" w:rsidDel="00000000" w:rsidP="00000000" w:rsidRDefault="00000000" w:rsidRPr="00000000" w14:paraId="00000100">
      <w:pPr>
        <w:spacing w:after="160" w:lineRule="auto"/>
        <w:ind w:left="720" w:firstLine="0"/>
        <w:rPr>
          <w:rFonts w:ascii="Arial" w:cs="Arial" w:eastAsia="Arial" w:hAnsi="Arial"/>
          <w:sz w:val="20"/>
          <w:szCs w:val="20"/>
        </w:rPr>
      </w:pPr>
      <w:r w:rsidDel="00000000" w:rsidR="00000000" w:rsidRPr="00000000">
        <w:rPr>
          <w:rFonts w:ascii="Arial" w:cs="Arial" w:eastAsia="Arial" w:hAnsi="Arial"/>
          <w:b w:val="1"/>
          <w:sz w:val="20"/>
          <w:szCs w:val="20"/>
          <w:rtl w:val="0"/>
        </w:rPr>
        <w:t xml:space="preserve">*Participantes: </w:t>
      </w:r>
      <w:r w:rsidDel="00000000" w:rsidR="00000000" w:rsidRPr="00000000">
        <w:rPr>
          <w:rFonts w:ascii="Arial" w:cs="Arial" w:eastAsia="Arial" w:hAnsi="Arial"/>
          <w:sz w:val="20"/>
          <w:szCs w:val="20"/>
          <w:rtl w:val="0"/>
        </w:rPr>
        <w:t xml:space="preserve">103 instituciones en Alemania y Austria, &gt;6 ciclos de quimioterapia neoadyuvante, Asignación clínica (palpación y ecografía) antes y después                                                                     </w:t>
      </w:r>
      <w:r w:rsidDel="00000000" w:rsidR="00000000" w:rsidRPr="00000000">
        <w:rPr>
          <w:rFonts w:ascii="Arial" w:cs="Arial" w:eastAsia="Arial" w:hAnsi="Arial"/>
          <w:b w:val="1"/>
          <w:sz w:val="20"/>
          <w:szCs w:val="20"/>
          <w:rtl w:val="0"/>
        </w:rPr>
        <w:t xml:space="preserve">*Comparación</w:t>
      </w:r>
      <w:r w:rsidDel="00000000" w:rsidR="00000000" w:rsidRPr="00000000">
        <w:rPr>
          <w:rFonts w:ascii="Arial Unicode MS" w:cs="Arial Unicode MS" w:eastAsia="Arial Unicode MS" w:hAnsi="Arial Unicode MS"/>
          <w:sz w:val="20"/>
          <w:szCs w:val="20"/>
          <w:rtl w:val="0"/>
        </w:rPr>
        <w:t xml:space="preserve"> Grupo A: axila clínicamente negativa (cN0) -&gt; SLNB antes de Neo. No ALND  Grupo B: GC + antes de neo -&gt; SLNB Postneo = VA (ALND) Grupo C: axila clínicamente positiva (cN1 o cN2) manejados con quimio neo convirtiéndose a N0 → SLNB = ALND (VA) Grupo D: Ganglios sospechosos antes y después de la quimio neoadyuvante (cN1) → ALND (VA)                                                              </w:t>
      </w:r>
      <w:r w:rsidDel="00000000" w:rsidR="00000000" w:rsidRPr="00000000">
        <w:rPr>
          <w:rFonts w:ascii="Arial" w:cs="Arial" w:eastAsia="Arial" w:hAnsi="Arial"/>
          <w:b w:val="1"/>
          <w:sz w:val="20"/>
          <w:szCs w:val="20"/>
          <w:rtl w:val="0"/>
        </w:rPr>
        <w:t xml:space="preserve">*Desenlaces:</w:t>
      </w:r>
      <w:r w:rsidDel="00000000" w:rsidR="00000000" w:rsidRPr="00000000">
        <w:rPr>
          <w:rFonts w:ascii="Arial" w:cs="Arial" w:eastAsia="Arial" w:hAnsi="Arial"/>
          <w:sz w:val="20"/>
          <w:szCs w:val="20"/>
          <w:rtl w:val="0"/>
        </w:rPr>
        <w:t xml:space="preserve"> Tasa de detección del GC: 99,1% brazos A y B antes de quimioterapia neoadyuvante Relación significativa entre el número de ganglios linfáticos centinela resecados y la tasa de falsos negativos -8.6% (6 de 70) detección dual  -16.0% (23 de 144) de radiocoloide. Tasa de FN se redujo con el aumento del número de GC eliminados.</w:t>
      </w:r>
    </w:p>
    <w:p w:rsidR="00000000" w:rsidDel="00000000" w:rsidP="00000000" w:rsidRDefault="00000000" w:rsidRPr="00000000" w14:paraId="00000101">
      <w:pPr>
        <w:ind w:left="720"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02">
      <w:pPr>
        <w:spacing w:after="160" w:lineRule="auto"/>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GANEA 2 </w:t>
      </w:r>
      <w:r w:rsidDel="00000000" w:rsidR="00000000" w:rsidRPr="00000000">
        <w:rPr>
          <w:rFonts w:ascii="Arial" w:cs="Arial" w:eastAsia="Arial" w:hAnsi="Arial"/>
          <w:sz w:val="20"/>
          <w:szCs w:val="20"/>
          <w:rtl w:val="0"/>
        </w:rPr>
        <w:t xml:space="preserve">(Sentinel lymph node biopsy without axillary lymphadenectomy after neoadjuvant chemotherapy is accurate and safe for selected patients) incluyó 957 pacientes con cáncer de mama T1- T3, N0-N2, M0 llevadas a quimioterapia neoadyuvante, en las que se realizó estadificación axilar obligatoria clínica, ecográfica y con BACAF en caso de presentar ganglios sospechosos (&gt;1cm, grosor cortical irregular, pérdida del hilio graso). Tras la quimioterapia neoadyuvante, las pacientes se dividieron en dos grupos: cN0 y pN1. En el grupo cN0, se realizaron biopsias del ganglio centinela (GC), seguidas de vaciamiento axilar solo en casos específicos. En el grupo pN1, se efectuó una biopsia del GC seguida de vaciamiento axilar obligatorio. Se identificaron 606 pacientes cN0, con una tasa de detección exitosa del GC del 97.6%. De ellas, 419 pacientes tratadas solo con GC mostraron una supervivencia global del 97.2% y supervivencia libre de enfermedad del 97.8%. En el grupo pN1, de 351 pacientes, 244 tuvieron una detección exitosa del GC con una tasa del 79.5%. La tasa de respuesta completa patológica en el vaciamiento axilar fue del 34.4%, y la tasa de falsos negativos fue del 11.9%. El análisis mostró que en pacientes con biopsia de GC negativa, tumor residual menor a 5 mm y sin invasión linfovascular, la tasa de disección ganglionar positiva fue del 3.7%, en comparación con el 42.1% en otros casos. En resumen, en pacientes con ciertas características, es posible evitar la disección ganglionar axilar de manera segura.</w:t>
      </w:r>
    </w:p>
    <w:p w:rsidR="00000000" w:rsidDel="00000000" w:rsidP="00000000" w:rsidRDefault="00000000" w:rsidRPr="00000000" w14:paraId="00000103">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*Participantes: </w:t>
      </w:r>
      <w:r w:rsidDel="00000000" w:rsidR="00000000" w:rsidRPr="00000000">
        <w:rPr>
          <w:rFonts w:ascii="Arial" w:cs="Arial" w:eastAsia="Arial" w:hAnsi="Arial"/>
          <w:sz w:val="20"/>
          <w:szCs w:val="20"/>
          <w:rtl w:val="0"/>
        </w:rPr>
        <w:t xml:space="preserve">957 pacientes T1-T3, N0-N2, M0  sometidas a quimioterapia neoadyuvante.</w:t>
      </w:r>
    </w:p>
    <w:p w:rsidR="00000000" w:rsidDel="00000000" w:rsidP="00000000" w:rsidRDefault="00000000" w:rsidRPr="00000000" w14:paraId="00000104">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*Comparación</w:t>
      </w:r>
      <w:r w:rsidDel="00000000" w:rsidR="00000000" w:rsidRPr="00000000">
        <w:rPr>
          <w:rFonts w:ascii="Arial" w:cs="Arial" w:eastAsia="Arial" w:hAnsi="Arial"/>
          <w:sz w:val="20"/>
          <w:szCs w:val="20"/>
          <w:rtl w:val="0"/>
        </w:rPr>
        <w:t xml:space="preserve"> Grupo cN0: Biopsias del ganglio centinela (GC), seguidas de vaciamiento axilar solo en casos específicos. vs Grupo pN1: Biopsia del GC seguida de vaciamiento axilar obligatorio.</w:t>
      </w:r>
    </w:p>
    <w:p w:rsidR="00000000" w:rsidDel="00000000" w:rsidP="00000000" w:rsidRDefault="00000000" w:rsidRPr="00000000" w14:paraId="00000105">
      <w:pPr>
        <w:ind w:left="72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*Desenlaces:</w:t>
      </w:r>
      <w:r w:rsidDel="00000000" w:rsidR="00000000" w:rsidRPr="00000000">
        <w:rPr>
          <w:rFonts w:ascii="Arial Unicode MS" w:cs="Arial Unicode MS" w:eastAsia="Arial Unicode MS" w:hAnsi="Arial Unicode MS"/>
          <w:sz w:val="20"/>
          <w:szCs w:val="20"/>
          <w:rtl w:val="0"/>
        </w:rPr>
        <w:t xml:space="preserve"> 606 cN0 → SNLB → GC + o falla → ALND (VA) Tasa de detección de 97.6% (IC 95%, 96-98.7%).419 pacientes del grupo cN0 tratadas solo con GC Seguimiento 36 meses (IC 95%, 34-37)OS 97.2% (IC 95%, 94.7-98.5) DFS 97.8% (IC 95%, 95.4-98.9) </w:t>
      </w:r>
      <w:r w:rsidDel="00000000" w:rsidR="00000000" w:rsidRPr="00000000">
        <w:rPr>
          <w:rtl w:val="0"/>
        </w:rPr>
      </w:r>
    </w:p>
    <w:p w:rsidR="00000000" w:rsidDel="00000000" w:rsidP="00000000" w:rsidRDefault="00000000" w:rsidRPr="00000000" w14:paraId="00000106">
      <w:pPr>
        <w:ind w:left="720" w:firstLine="0"/>
        <w:jc w:val="both"/>
        <w:rPr>
          <w:rFonts w:ascii="Arial" w:cs="Arial" w:eastAsia="Arial" w:hAnsi="Arial"/>
          <w:sz w:val="20"/>
          <w:szCs w:val="20"/>
        </w:rPr>
      </w:pPr>
      <w:r w:rsidDel="00000000" w:rsidR="00000000" w:rsidRPr="00000000">
        <w:rPr>
          <w:rFonts w:ascii="Arial Unicode MS" w:cs="Arial Unicode MS" w:eastAsia="Arial Unicode MS" w:hAnsi="Arial Unicode MS"/>
          <w:sz w:val="20"/>
          <w:szCs w:val="20"/>
          <w:rtl w:val="0"/>
        </w:rPr>
        <w:t xml:space="preserve">pN1  → SNLB → ALND (VA) obligatorio.351 pacientesTasa de detección 79.5% (IC 95%, 74.5-83.9%) tasa pCR axilar global 34.4% (IC 95%, 28.4-40.4%) TFN 11.9% (IC 95% 7.3-17.9%) un GC 19.3% (IC 95%, 10.0–31.9%) dos o más GC 7.8% (IC 95%, 1.3–16.9%) (p = 0.041).</w:t>
      </w:r>
      <w:r w:rsidDel="00000000" w:rsidR="00000000" w:rsidRPr="00000000">
        <w:rPr>
          <w:rtl w:val="0"/>
        </w:rPr>
      </w:r>
    </w:p>
    <w:p w:rsidR="00000000" w:rsidDel="00000000" w:rsidP="00000000" w:rsidRDefault="00000000" w:rsidRPr="00000000" w14:paraId="00000107">
      <w:pPr>
        <w:spacing w:after="160" w:lineRule="auto"/>
        <w:ind w:left="720"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N1 y GC negativa postquimioterapia neoadyuvante con tumor residual en mama menor de 5 mm y sin invasión linfovascular,tasa de disección ganglionar positiva 3.7% (IC 95%, 0.4-12.7%) vs 42.1% (IC 95%, 26.3-59.2%) Pacientes sin compromiso ganglionar inicial (N0) con biopsia de GC negativa postquimioterapia neoadyuvante y en las pacientes con compromiso ganglionar inicial (N1) con biopsia de GC negativa postquimioterapia neoadyuvante sin invasión linfovascular y tumor residual &lt;5mm, puede evitarse el vaciamiento axilar (ALND) de manera segura.</w:t>
      </w:r>
      <w:r w:rsidDel="00000000" w:rsidR="00000000" w:rsidRPr="00000000">
        <w:rPr>
          <w:rtl w:val="0"/>
        </w:rPr>
      </w:r>
    </w:p>
    <w:p w:rsidR="00000000" w:rsidDel="00000000" w:rsidP="00000000" w:rsidRDefault="00000000" w:rsidRPr="00000000" w14:paraId="00000108">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9">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tabs>
          <w:tab w:val="left" w:leader="none" w:pos="284"/>
        </w:tabs>
        <w:spacing w:after="0" w:before="0" w:line="240" w:lineRule="auto"/>
        <w:ind w:left="360" w:right="13"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OBJETIVOS GENERALES Y ESPECÍFICOS </w:t>
      </w:r>
      <w:r w:rsidDel="00000000" w:rsidR="00000000" w:rsidRPr="00000000">
        <w:rPr>
          <w:rtl w:val="0"/>
        </w:rPr>
      </w:r>
    </w:p>
    <w:p w:rsidR="00000000" w:rsidDel="00000000" w:rsidP="00000000" w:rsidRDefault="00000000" w:rsidRPr="00000000" w14:paraId="0000010A">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0B">
      <w:pPr>
        <w:widowControl w:val="0"/>
        <w:spacing w:after="240" w:befor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GENERAL</w:t>
      </w:r>
    </w:p>
    <w:p w:rsidR="00000000" w:rsidDel="00000000" w:rsidP="00000000" w:rsidRDefault="00000000" w:rsidRPr="00000000" w14:paraId="0000010C">
      <w:pPr>
        <w:widowControl w:val="0"/>
        <w:ind w:left="720" w:right="20" w:firstLine="0"/>
        <w:jc w:val="both"/>
        <w:rPr>
          <w:rFonts w:ascii="Arial" w:cs="Arial" w:eastAsia="Arial" w:hAnsi="Arial"/>
          <w:i w:val="1"/>
          <w:sz w:val="20"/>
          <w:szCs w:val="20"/>
        </w:rPr>
      </w:pPr>
      <w:bookmarkStart w:colFirst="0" w:colLast="0" w:name="_30j0zll" w:id="0"/>
      <w:bookmarkEnd w:id="0"/>
      <w:r w:rsidDel="00000000" w:rsidR="00000000" w:rsidRPr="00000000">
        <w:rPr>
          <w:rFonts w:ascii="Arial" w:cs="Arial" w:eastAsia="Arial" w:hAnsi="Arial"/>
          <w:sz w:val="20"/>
          <w:szCs w:val="20"/>
          <w:rtl w:val="0"/>
        </w:rPr>
        <w:t xml:space="preserve">Determinar la supervivencia libre de recaída tumoral y la supervivencia global en las pacientes con cáncer de mama en </w:t>
      </w:r>
      <w:r w:rsidDel="00000000" w:rsidR="00000000" w:rsidRPr="00000000">
        <w:rPr>
          <w:rFonts w:ascii="Arial" w:cs="Arial" w:eastAsia="Arial" w:hAnsi="Arial"/>
          <w:i w:val="1"/>
          <w:sz w:val="20"/>
          <w:szCs w:val="20"/>
          <w:rtl w:val="0"/>
        </w:rPr>
        <w:t xml:space="preserve">la Unidad Funcional de Mama y Tejidos Blandos </w:t>
      </w:r>
      <w:r w:rsidDel="00000000" w:rsidR="00000000" w:rsidRPr="00000000">
        <w:rPr>
          <w:rFonts w:ascii="Arial" w:cs="Arial" w:eastAsia="Arial" w:hAnsi="Arial"/>
          <w:sz w:val="20"/>
          <w:szCs w:val="20"/>
          <w:rtl w:val="0"/>
        </w:rPr>
        <w:t xml:space="preserve">(UFMTB)</w:t>
      </w:r>
      <w:r w:rsidDel="00000000" w:rsidR="00000000" w:rsidRPr="00000000">
        <w:rPr>
          <w:rFonts w:ascii="Arial" w:cs="Arial" w:eastAsia="Arial" w:hAnsi="Arial"/>
          <w:i w:val="1"/>
          <w:sz w:val="20"/>
          <w:szCs w:val="20"/>
          <w:rtl w:val="0"/>
        </w:rPr>
        <w:t xml:space="preserve"> del Instituto Nacional de Cancerología (INC) según el resultado de la biopsia de ganglio centinela durante el periodo de tiempo comprendido entre 1 de septiembre de 2013 y el 31 de agosto de 2023.</w:t>
      </w:r>
    </w:p>
    <w:p w:rsidR="00000000" w:rsidDel="00000000" w:rsidP="00000000" w:rsidRDefault="00000000" w:rsidRPr="00000000" w14:paraId="0000010D">
      <w:pPr>
        <w:widowControl w:val="0"/>
        <w:spacing w:before="24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ESPECÍFICOS</w:t>
      </w:r>
    </w:p>
    <w:p w:rsidR="00000000" w:rsidDel="00000000" w:rsidP="00000000" w:rsidRDefault="00000000" w:rsidRPr="00000000" w14:paraId="0000010E">
      <w:pPr>
        <w:widowControl w:val="0"/>
        <w:ind w:left="720" w:firstLine="0"/>
        <w:rPr>
          <w:rFonts w:ascii="Arial" w:cs="Arial" w:eastAsia="Arial" w:hAnsi="Arial"/>
          <w:i w:val="1"/>
          <w:sz w:val="20"/>
          <w:szCs w:val="20"/>
        </w:rPr>
      </w:pPr>
      <w:r w:rsidDel="00000000" w:rsidR="00000000" w:rsidRPr="00000000">
        <w:rPr>
          <w:rtl w:val="0"/>
        </w:rPr>
      </w:r>
    </w:p>
    <w:p w:rsidR="00000000" w:rsidDel="00000000" w:rsidP="00000000" w:rsidRDefault="00000000" w:rsidRPr="00000000" w14:paraId="0000010F">
      <w:pPr>
        <w:numPr>
          <w:ilvl w:val="0"/>
          <w:numId w:val="17"/>
        </w:numPr>
        <w:ind w:left="720" w:right="13"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Describir las características clínicas y de tratamiento de las pacientes con cáncer de mama llevadas a biopsia de ganglio centinela.</w:t>
      </w:r>
    </w:p>
    <w:p w:rsidR="00000000" w:rsidDel="00000000" w:rsidP="00000000" w:rsidRDefault="00000000" w:rsidRPr="00000000" w14:paraId="00000110">
      <w:pPr>
        <w:ind w:left="720" w:right="13"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1">
      <w:pPr>
        <w:numPr>
          <w:ilvl w:val="0"/>
          <w:numId w:val="17"/>
        </w:numPr>
        <w:ind w:left="720" w:right="13" w:hanging="36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Establecer el porcentaje de recidiva local, regional y a distancia de las pacientes con cáncer de mama temprano después de ser sometidas a biopsia de ganglio centinela cuyo resultado fue negativo para metástasis.</w:t>
      </w:r>
    </w:p>
    <w:p w:rsidR="00000000" w:rsidDel="00000000" w:rsidP="00000000" w:rsidRDefault="00000000" w:rsidRPr="00000000" w14:paraId="00000112">
      <w:pPr>
        <w:ind w:left="720" w:right="13" w:firstLine="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3">
      <w:pPr>
        <w:widowControl w:val="0"/>
        <w:numPr>
          <w:ilvl w:val="0"/>
          <w:numId w:val="1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Establecer el porcentaje de recidiva local, regional y a distancia de las pacientes con cáncer de mama temprano después de ser sometidas a biopsia de ganglio centinela cuyo resultado fue positivo para metástasis (máximo dos ganglios y compromiso extracapsular menor a 2 mm). </w:t>
      </w:r>
    </w:p>
    <w:p w:rsidR="00000000" w:rsidDel="00000000" w:rsidP="00000000" w:rsidRDefault="00000000" w:rsidRPr="00000000" w14:paraId="00000114">
      <w:pPr>
        <w:widowControl w:val="0"/>
        <w:numPr>
          <w:ilvl w:val="0"/>
          <w:numId w:val="17"/>
        </w:numPr>
        <w:spacing w:after="240" w:before="240" w:lineRule="auto"/>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Establecer el porcentaje de recidiva local, regional y a distancia de las pacientes con cáncer de mama temprano después de ser sometidas a biopsia de ganglio centinela cuyo resultado fue positivo para metástasis (más de dos ganglios y/o compromiso extracapsular mayor a 2 mm).</w:t>
      </w:r>
    </w:p>
    <w:p w:rsidR="00000000" w:rsidDel="00000000" w:rsidP="00000000" w:rsidRDefault="00000000" w:rsidRPr="00000000" w14:paraId="00000115">
      <w:pPr>
        <w:widowControl w:val="0"/>
        <w:numPr>
          <w:ilvl w:val="0"/>
          <w:numId w:val="17"/>
        </w:numPr>
        <w:spacing w:after="240" w:before="240" w:lineRule="auto"/>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Evaluar el porcentaje de recidiva local, regional y a distancia de las pacientes con cáncer de mama temprano y localmente avanzado con y sin metástasis en la biopsia de ganglio centinela post quimioterapia neoadyuvante. </w:t>
      </w:r>
    </w:p>
    <w:p w:rsidR="00000000" w:rsidDel="00000000" w:rsidP="00000000" w:rsidRDefault="00000000" w:rsidRPr="00000000" w14:paraId="00000116">
      <w:pPr>
        <w:widowControl w:val="0"/>
        <w:numPr>
          <w:ilvl w:val="0"/>
          <w:numId w:val="17"/>
        </w:numPr>
        <w:spacing w:after="240" w:before="240" w:lineRule="auto"/>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Calcular el tiempo al evento (muerte o recaída) y medir la frecuencia de estos eventos</w:t>
      </w:r>
    </w:p>
    <w:p w:rsidR="00000000" w:rsidDel="00000000" w:rsidP="00000000" w:rsidRDefault="00000000" w:rsidRPr="00000000" w14:paraId="00000117">
      <w:pPr>
        <w:widowControl w:val="0"/>
        <w:numPr>
          <w:ilvl w:val="0"/>
          <w:numId w:val="17"/>
        </w:numPr>
        <w:spacing w:after="240" w:before="240" w:lineRule="auto"/>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Determinar los tipos de complicaciones derivadas de la realización de la biopsia de ganglio centinela.  </w:t>
      </w:r>
    </w:p>
    <w:p w:rsidR="00000000" w:rsidDel="00000000" w:rsidP="00000000" w:rsidRDefault="00000000" w:rsidRPr="00000000" w14:paraId="00000118">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9">
      <w:pPr>
        <w:rPr>
          <w:rFonts w:ascii="Arial" w:cs="Arial" w:eastAsia="Arial" w:hAnsi="Arial"/>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11A">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B">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tabs>
          <w:tab w:val="left" w:leader="none" w:pos="284"/>
        </w:tabs>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METODOLOGÍA</w:t>
      </w:r>
    </w:p>
    <w:p w:rsidR="00000000" w:rsidDel="00000000" w:rsidP="00000000" w:rsidRDefault="00000000" w:rsidRPr="00000000" w14:paraId="0000011C">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1D">
      <w:pPr>
        <w:widowControl w:val="0"/>
        <w:spacing w:before="225" w:lineRule="auto"/>
        <w:ind w:left="70" w:firstLine="0"/>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Diseño del estudio: </w:t>
      </w:r>
      <w:r w:rsidDel="00000000" w:rsidR="00000000" w:rsidRPr="00000000">
        <w:rPr>
          <w:rFonts w:ascii="Arial" w:cs="Arial" w:eastAsia="Arial" w:hAnsi="Arial"/>
          <w:sz w:val="20"/>
          <w:szCs w:val="20"/>
          <w:rtl w:val="0"/>
        </w:rPr>
        <w:t xml:space="preserve">Estudio observacional tipo cohorte histórica retrospectiva</w:t>
      </w:r>
    </w:p>
    <w:p w:rsidR="00000000" w:rsidDel="00000000" w:rsidP="00000000" w:rsidRDefault="00000000" w:rsidRPr="00000000" w14:paraId="0000011E">
      <w:pPr>
        <w:widowControl w:val="0"/>
        <w:spacing w:before="225" w:lineRule="auto"/>
        <w:ind w:left="69"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Sujetos de estudio:  </w:t>
      </w:r>
      <w:r w:rsidDel="00000000" w:rsidR="00000000" w:rsidRPr="00000000">
        <w:rPr>
          <w:rFonts w:ascii="Arial" w:cs="Arial" w:eastAsia="Arial" w:hAnsi="Arial"/>
          <w:sz w:val="20"/>
          <w:szCs w:val="20"/>
          <w:rtl w:val="0"/>
        </w:rPr>
        <w:t xml:space="preserve">Mujeres con edad igual o mayor a 18 años y diagnóstico de cáncer de mama en las cuales se realizó biopsia de ganglio centinela por la UFMTB del INC durante los años 2013 a 2023. </w:t>
      </w:r>
      <w:r w:rsidDel="00000000" w:rsidR="00000000" w:rsidRPr="00000000">
        <w:rPr>
          <w:rtl w:val="0"/>
        </w:rPr>
      </w:r>
    </w:p>
    <w:p w:rsidR="00000000" w:rsidDel="00000000" w:rsidP="00000000" w:rsidRDefault="00000000" w:rsidRPr="00000000" w14:paraId="0000011F">
      <w:pPr>
        <w:widowControl w:val="0"/>
        <w:spacing w:line="228" w:lineRule="auto"/>
        <w:ind w:left="75" w:right="34" w:hanging="9.000000000000004"/>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20">
      <w:pPr>
        <w:widowControl w:val="0"/>
        <w:spacing w:line="228" w:lineRule="auto"/>
        <w:ind w:left="75" w:right="34" w:hanging="9.000000000000004"/>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Tipo de muestreo</w:t>
      </w:r>
      <w:r w:rsidDel="00000000" w:rsidR="00000000" w:rsidRPr="00000000">
        <w:rPr>
          <w:rFonts w:ascii="Arial" w:cs="Arial" w:eastAsia="Arial" w:hAnsi="Arial"/>
          <w:sz w:val="20"/>
          <w:szCs w:val="20"/>
          <w:rtl w:val="0"/>
        </w:rPr>
        <w:t xml:space="preserve">: No aplica</w:t>
      </w:r>
    </w:p>
    <w:p w:rsidR="00000000" w:rsidDel="00000000" w:rsidP="00000000" w:rsidRDefault="00000000" w:rsidRPr="00000000" w14:paraId="00000121">
      <w:pPr>
        <w:widowControl w:val="0"/>
        <w:spacing w:before="230" w:lineRule="auto"/>
        <w:ind w:left="77"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Población blanco: </w:t>
      </w:r>
      <w:r w:rsidDel="00000000" w:rsidR="00000000" w:rsidRPr="00000000">
        <w:rPr>
          <w:rFonts w:ascii="Arial" w:cs="Arial" w:eastAsia="Arial" w:hAnsi="Arial"/>
          <w:sz w:val="20"/>
          <w:szCs w:val="20"/>
          <w:rtl w:val="0"/>
        </w:rPr>
        <w:t xml:space="preserve">Mujeres con cáncer de mama infiltrante estadios clínicos I y IIA, y mujeres con cáncer de mama infiltrante estadios clínicos IIA, IIB y IIIA (T3, N1) posterior a terapia neoadyuvante.</w:t>
      </w:r>
      <w:r w:rsidDel="00000000" w:rsidR="00000000" w:rsidRPr="00000000">
        <w:rPr>
          <w:rFonts w:ascii="Arial" w:cs="Arial" w:eastAsia="Arial" w:hAnsi="Arial"/>
          <w:b w:val="1"/>
          <w:sz w:val="20"/>
          <w:szCs w:val="20"/>
          <w:rtl w:val="0"/>
        </w:rPr>
        <w:t xml:space="preserve"> </w:t>
      </w:r>
    </w:p>
    <w:p w:rsidR="00000000" w:rsidDel="00000000" w:rsidP="00000000" w:rsidRDefault="00000000" w:rsidRPr="00000000" w14:paraId="00000122">
      <w:pPr>
        <w:widowControl w:val="0"/>
        <w:spacing w:before="230" w:lineRule="auto"/>
        <w:ind w:left="77" w:firstLine="0"/>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Población elegible: </w:t>
      </w:r>
      <w:r w:rsidDel="00000000" w:rsidR="00000000" w:rsidRPr="00000000">
        <w:rPr>
          <w:rFonts w:ascii="Arial" w:cs="Arial" w:eastAsia="Arial" w:hAnsi="Arial"/>
          <w:sz w:val="20"/>
          <w:szCs w:val="20"/>
          <w:rtl w:val="0"/>
        </w:rPr>
        <w:t xml:space="preserve">Todas las pacientes con cáncer de mama infiltrante en los estadios clínicos I y IIA y todas las pacientes con cáncer de mama estadios IIA, IIB y IIIA (T3, N1) posterior a terapia neoadyuvante que se sometieron a biopsia de ganglio centinela en la UFMTB del INC desde el 1 de septiembre de 2013 al 31 de agosto de 2023. </w:t>
      </w:r>
      <w:r w:rsidDel="00000000" w:rsidR="00000000" w:rsidRPr="00000000">
        <w:rPr>
          <w:rtl w:val="0"/>
        </w:rPr>
      </w:r>
    </w:p>
    <w:p w:rsidR="00000000" w:rsidDel="00000000" w:rsidP="00000000" w:rsidRDefault="00000000" w:rsidRPr="00000000" w14:paraId="00000123">
      <w:pPr>
        <w:widowControl w:val="0"/>
        <w:spacing w:before="225" w:line="228" w:lineRule="auto"/>
        <w:ind w:left="69" w:right="21" w:firstLine="7.000000000000002"/>
        <w:jc w:val="both"/>
        <w:rPr>
          <w:rFonts w:ascii="Arial" w:cs="Arial" w:eastAsia="Arial" w:hAnsi="Arial"/>
          <w:sz w:val="20"/>
          <w:szCs w:val="20"/>
        </w:rPr>
      </w:pPr>
      <w:r w:rsidDel="00000000" w:rsidR="00000000" w:rsidRPr="00000000">
        <w:rPr>
          <w:rFonts w:ascii="Arial" w:cs="Arial" w:eastAsia="Arial" w:hAnsi="Arial"/>
          <w:b w:val="1"/>
          <w:sz w:val="20"/>
          <w:szCs w:val="20"/>
          <w:rtl w:val="0"/>
        </w:rPr>
        <w:t xml:space="preserve">Criterios de inclusión </w:t>
      </w:r>
      <w:r w:rsidDel="00000000" w:rsidR="00000000" w:rsidRPr="00000000">
        <w:rPr>
          <w:rtl w:val="0"/>
        </w:rPr>
      </w:r>
    </w:p>
    <w:p w:rsidR="00000000" w:rsidDel="00000000" w:rsidP="00000000" w:rsidRDefault="00000000" w:rsidRPr="00000000" w14:paraId="00000124">
      <w:pPr>
        <w:widowControl w:val="0"/>
        <w:numPr>
          <w:ilvl w:val="0"/>
          <w:numId w:val="2"/>
        </w:numPr>
        <w:spacing w:line="228" w:lineRule="auto"/>
        <w:ind w:left="720" w:right="26"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Pacientes con cáncer de mama infiltrante estadios clínicos I y IIA sometidos a biopsia de ganglio centinela más cirugía del tumor primario como tratamiento inicial del tumor dentro del periodo de tiempo descrito. </w:t>
      </w:r>
    </w:p>
    <w:p w:rsidR="00000000" w:rsidDel="00000000" w:rsidP="00000000" w:rsidRDefault="00000000" w:rsidRPr="00000000" w14:paraId="00000125">
      <w:pPr>
        <w:widowControl w:val="0"/>
        <w:numPr>
          <w:ilvl w:val="0"/>
          <w:numId w:val="2"/>
        </w:numPr>
        <w:spacing w:line="228" w:lineRule="auto"/>
        <w:ind w:left="720" w:right="26"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Pacientes con cáncer de mama infiltrante estadios clínicos IIA, IIB y IIIA (T3,N1) sometidos a biopsia de ganglio centinela  posterior a quimioterapia neoadyuvante  con axila N0 por clínica e imágenes posterior al terminar el tratamiento sistémico  dentro del periodo de tiempo descrito.</w:t>
      </w:r>
    </w:p>
    <w:p w:rsidR="00000000" w:rsidDel="00000000" w:rsidP="00000000" w:rsidRDefault="00000000" w:rsidRPr="00000000" w14:paraId="00000126">
      <w:pPr>
        <w:widowControl w:val="0"/>
        <w:numPr>
          <w:ilvl w:val="0"/>
          <w:numId w:val="2"/>
        </w:numPr>
        <w:spacing w:line="228" w:lineRule="auto"/>
        <w:ind w:left="720" w:right="26"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Pacientes con manejo quirúrgico realizado por los especialistas de la UFMTB del INC. </w:t>
      </w:r>
    </w:p>
    <w:p w:rsidR="00000000" w:rsidDel="00000000" w:rsidP="00000000" w:rsidRDefault="00000000" w:rsidRPr="00000000" w14:paraId="00000127">
      <w:pPr>
        <w:widowControl w:val="0"/>
        <w:numPr>
          <w:ilvl w:val="0"/>
          <w:numId w:val="2"/>
        </w:numPr>
        <w:spacing w:line="228" w:lineRule="auto"/>
        <w:ind w:left="720" w:right="26"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Sexo femenino.  </w:t>
      </w:r>
    </w:p>
    <w:p w:rsidR="00000000" w:rsidDel="00000000" w:rsidP="00000000" w:rsidRDefault="00000000" w:rsidRPr="00000000" w14:paraId="00000128">
      <w:pPr>
        <w:widowControl w:val="0"/>
        <w:numPr>
          <w:ilvl w:val="0"/>
          <w:numId w:val="2"/>
        </w:numPr>
        <w:spacing w:line="228" w:lineRule="auto"/>
        <w:ind w:left="720" w:right="26" w:hanging="360"/>
        <w:rPr>
          <w:rFonts w:ascii="Arial" w:cs="Arial" w:eastAsia="Arial" w:hAnsi="Arial"/>
          <w:sz w:val="20"/>
          <w:szCs w:val="20"/>
        </w:rPr>
      </w:pPr>
      <w:r w:rsidDel="00000000" w:rsidR="00000000" w:rsidRPr="00000000">
        <w:rPr>
          <w:rFonts w:ascii="Arial Unicode MS" w:cs="Arial Unicode MS" w:eastAsia="Arial Unicode MS" w:hAnsi="Arial Unicode MS"/>
          <w:sz w:val="20"/>
          <w:szCs w:val="20"/>
          <w:rtl w:val="0"/>
        </w:rPr>
        <w:t xml:space="preserve">Edad ≥ 18 años. </w:t>
      </w:r>
      <w:r w:rsidDel="00000000" w:rsidR="00000000" w:rsidRPr="00000000">
        <w:rPr>
          <w:rtl w:val="0"/>
        </w:rPr>
      </w:r>
    </w:p>
    <w:p w:rsidR="00000000" w:rsidDel="00000000" w:rsidP="00000000" w:rsidRDefault="00000000" w:rsidRPr="00000000" w14:paraId="00000129">
      <w:pPr>
        <w:widowControl w:val="0"/>
        <w:spacing w:before="235" w:lineRule="auto"/>
        <w:ind w:left="71"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Criterios de exclusión </w:t>
      </w:r>
    </w:p>
    <w:p w:rsidR="00000000" w:rsidDel="00000000" w:rsidP="00000000" w:rsidRDefault="00000000" w:rsidRPr="00000000" w14:paraId="0000012A">
      <w:pPr>
        <w:widowControl w:val="0"/>
        <w:numPr>
          <w:ilvl w:val="0"/>
          <w:numId w:val="40"/>
        </w:numPr>
        <w:spacing w:before="235" w:lineRule="auto"/>
        <w:ind w:left="720" w:hanging="360"/>
        <w:rPr>
          <w:rFonts w:ascii="Arial" w:cs="Arial" w:eastAsia="Arial" w:hAnsi="Arial"/>
          <w:sz w:val="20"/>
          <w:szCs w:val="20"/>
        </w:rPr>
      </w:pPr>
      <w:bookmarkStart w:colFirst="0" w:colLast="0" w:name="_1fob9te" w:id="1"/>
      <w:bookmarkEnd w:id="1"/>
      <w:r w:rsidDel="00000000" w:rsidR="00000000" w:rsidRPr="00000000">
        <w:rPr>
          <w:rFonts w:ascii="Arial" w:cs="Arial" w:eastAsia="Arial" w:hAnsi="Arial"/>
          <w:sz w:val="20"/>
          <w:szCs w:val="20"/>
          <w:rtl w:val="0"/>
        </w:rPr>
        <w:t xml:space="preserve">Pacientes con diagnóstico de carcinoma ductal in situ sometidos a biopsia de ganglio centinela dentro de la UFMTB. </w:t>
      </w:r>
    </w:p>
    <w:p w:rsidR="00000000" w:rsidDel="00000000" w:rsidP="00000000" w:rsidRDefault="00000000" w:rsidRPr="00000000" w14:paraId="0000012B">
      <w:pPr>
        <w:widowControl w:val="0"/>
        <w:numPr>
          <w:ilvl w:val="0"/>
          <w:numId w:val="4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Pacientes con diagnóstico de cáncer de mama cuyo procedimiento quirúrgico haya sido realizado en otra institución. </w:t>
      </w:r>
    </w:p>
    <w:p w:rsidR="00000000" w:rsidDel="00000000" w:rsidP="00000000" w:rsidRDefault="00000000" w:rsidRPr="00000000" w14:paraId="0000012C">
      <w:pPr>
        <w:widowControl w:val="0"/>
        <w:numPr>
          <w:ilvl w:val="0"/>
          <w:numId w:val="4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Pacientes que no continuaron controles en el INC después de completar la estadificación clínica. </w:t>
      </w:r>
    </w:p>
    <w:p w:rsidR="00000000" w:rsidDel="00000000" w:rsidP="00000000" w:rsidRDefault="00000000" w:rsidRPr="00000000" w14:paraId="0000012D">
      <w:pPr>
        <w:widowControl w:val="0"/>
        <w:numPr>
          <w:ilvl w:val="0"/>
          <w:numId w:val="4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Pacientes con cáncer de mama en quienes no se logró identificar el ganglio centinela en el acto quirúrgico y por consiguiente se realizó vaciamiento axilar.</w:t>
      </w:r>
    </w:p>
    <w:p w:rsidR="00000000" w:rsidDel="00000000" w:rsidP="00000000" w:rsidRDefault="00000000" w:rsidRPr="00000000" w14:paraId="0000012E">
      <w:pPr>
        <w:widowControl w:val="0"/>
        <w:spacing w:before="220"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Tamaño de la muestra:</w:t>
      </w:r>
    </w:p>
    <w:p w:rsidR="00000000" w:rsidDel="00000000" w:rsidP="00000000" w:rsidRDefault="00000000" w:rsidRPr="00000000" w14:paraId="0000012F">
      <w:pPr>
        <w:widowControl w:val="0"/>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0">
      <w:pPr>
        <w:widowControl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Para el cálculo del tamaño de muestra se realizó lo siguiente: </w:t>
      </w:r>
    </w:p>
    <w:p w:rsidR="00000000" w:rsidDel="00000000" w:rsidP="00000000" w:rsidRDefault="00000000" w:rsidRPr="00000000" w14:paraId="00000131">
      <w:pPr>
        <w:widowControl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2">
      <w:pPr>
        <w:widowControl w:val="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El cálculo del tamaño de la muestra se llevó a cabo utilizando Epidat 4.1, siguiendo la ruta de módulos, muestreos, cálculo del tamaño de la muestra y estudios de cohorte. Los parámetros considerados fueron los siguientes: un riesgo de recidiva del 3,3% en los expuestos y del 2,9% en los no expuestos, de acuerdo con los resultados informados por Tinterri et al. (30), en pacientes con cáncer de mama en estadios tempranos basados en el resultado de la biopsia de ganglio centinela y con un seguimiento mínimo de 5 años. Se empleó un riesgo relativo de 1,138, un nivel de confianza del 95% y una razón de expuestos a no expuestos de 1 a 1. Se decidió calcular una precisión relativa para un máximo de 679 participantes, alcanzando así una precisión del 56,97%. El muestreo se llevará a cabo de manera no probabilística por conveniencia. Todas las pacientes que cumplan con los criterios de inclusión y exclusión durante un período de 10 años (2013 a 2023) en el INC serán incluidas en el estudio. El objetivo es caracterizar toda la población en nuestra institución y, al mismo tiempo, incrementar la potencia estadística.</w:t>
      </w:r>
    </w:p>
    <w:p w:rsidR="00000000" w:rsidDel="00000000" w:rsidP="00000000" w:rsidRDefault="00000000" w:rsidRPr="00000000" w14:paraId="00000133">
      <w:pPr>
        <w:widowControl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4">
      <w:pPr>
        <w:widowControl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Procedimientos del estudio: </w:t>
      </w:r>
    </w:p>
    <w:p w:rsidR="00000000" w:rsidDel="00000000" w:rsidP="00000000" w:rsidRDefault="00000000" w:rsidRPr="00000000" w14:paraId="00000135">
      <w:pPr>
        <w:jc w:val="both"/>
        <w:rPr>
          <w:rFonts w:ascii="Arial" w:cs="Arial" w:eastAsia="Arial" w:hAnsi="Arial"/>
          <w:sz w:val="20"/>
          <w:szCs w:val="20"/>
          <w:shd w:fill="cc0000" w:val="clear"/>
        </w:rPr>
      </w:pPr>
      <w:r w:rsidDel="00000000" w:rsidR="00000000" w:rsidRPr="00000000">
        <w:rPr>
          <w:rtl w:val="0"/>
        </w:rPr>
      </w:r>
    </w:p>
    <w:p w:rsidR="00000000" w:rsidDel="00000000" w:rsidP="00000000" w:rsidRDefault="00000000" w:rsidRPr="00000000" w14:paraId="00000136">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Los códigos </w:t>
      </w:r>
      <w:r w:rsidDel="00000000" w:rsidR="00000000" w:rsidRPr="00000000">
        <w:rPr>
          <w:rFonts w:ascii="Arial" w:cs="Arial" w:eastAsia="Arial" w:hAnsi="Arial"/>
          <w:b w:val="1"/>
          <w:sz w:val="20"/>
          <w:szCs w:val="20"/>
          <w:rtl w:val="0"/>
        </w:rPr>
        <w:t xml:space="preserve">CIE-10</w:t>
      </w:r>
      <w:r w:rsidDel="00000000" w:rsidR="00000000" w:rsidRPr="00000000">
        <w:rPr>
          <w:rFonts w:ascii="Arial" w:cs="Arial" w:eastAsia="Arial" w:hAnsi="Arial"/>
          <w:sz w:val="20"/>
          <w:szCs w:val="20"/>
          <w:rtl w:val="0"/>
        </w:rPr>
        <w:t xml:space="preserve"> utilizados para la identificación de las pacientes serán: C500: Tumor maligno del pezón y areola mamaria, C501: Tumor maligno de la porción central de la mama, C502: Tumor maligno del cuadrante superior interno de la mama, C503: Tumor maligno del cuadrante inferior interno de la mama, C504: Tumor maligno del cuadrante superior externo de la mama, C505: Tumor maligno del cuadrante inferior externo de la mama, C506: Tumor maligno de la prolongación axilar de la mama, C508: Lesión de sitios contiguos de la mama, C509: Tumor maligno de la mama, parte no especificada y N63X: Masa no especificada en la mama. </w:t>
      </w:r>
    </w:p>
    <w:p w:rsidR="00000000" w:rsidDel="00000000" w:rsidP="00000000" w:rsidRDefault="00000000" w:rsidRPr="00000000" w14:paraId="00000137">
      <w:pPr>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38">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Los códigos </w:t>
      </w:r>
      <w:r w:rsidDel="00000000" w:rsidR="00000000" w:rsidRPr="00000000">
        <w:rPr>
          <w:rFonts w:ascii="Arial" w:cs="Arial" w:eastAsia="Arial" w:hAnsi="Arial"/>
          <w:b w:val="1"/>
          <w:sz w:val="20"/>
          <w:szCs w:val="20"/>
          <w:rtl w:val="0"/>
        </w:rPr>
        <w:t xml:space="preserve">CUPS</w:t>
      </w:r>
      <w:r w:rsidDel="00000000" w:rsidR="00000000" w:rsidRPr="00000000">
        <w:rPr>
          <w:rFonts w:ascii="Arial" w:cs="Arial" w:eastAsia="Arial" w:hAnsi="Arial"/>
          <w:sz w:val="20"/>
          <w:szCs w:val="20"/>
          <w:rtl w:val="0"/>
        </w:rPr>
        <w:t xml:space="preserve"> para la identificación de las pacientes serán: Mastectomía radical modificada: 854502,, Vaciamiento Axilar: 405100 – 405101, Resección de ganglio centinela profundo axilar: 402300 – 402301 - 401002, Marcación por linfogammagrafía del ganglio centinela: 920503, Biopsia de ganglio centinela por radio marcación: 401002. La información será extraída del sistema SAP. </w:t>
      </w:r>
    </w:p>
    <w:p w:rsidR="00000000" w:rsidDel="00000000" w:rsidP="00000000" w:rsidRDefault="00000000" w:rsidRPr="00000000" w14:paraId="00000139">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A">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 diseñará un formato de recolección de la información con todas las variables del estudio, el cual se enviará al ingeniero encargado para la elaboración de la base de datos en plataforma RedCap con un instructivo sobre la forma y diligenciamiento de la misma. </w:t>
      </w:r>
    </w:p>
    <w:p w:rsidR="00000000" w:rsidDel="00000000" w:rsidP="00000000" w:rsidRDefault="00000000" w:rsidRPr="00000000" w14:paraId="0000013B">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C">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Posteriormente con la información registrada en la base de datos de la UFMTB del INC se obtendrá el listado de las pacientes a las cuales se les realizó biopsia de ganglio centinela durante el periodo de tiempo descrito. Se dará inicio a la revisión de las historias clínicas en el sistema SAP de la institución y se irá diligenciando la base de datos por parte del especialista en entrenamiento encargado aplicando los criterios de inclusión del estudio. </w:t>
      </w:r>
    </w:p>
    <w:p w:rsidR="00000000" w:rsidDel="00000000" w:rsidP="00000000" w:rsidRDefault="00000000" w:rsidRPr="00000000" w14:paraId="0000013D">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3E">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Las discrepancias o dudas se discutirán con el investigador principal y con el equipo de trabajo. Las pacientes que cumplan con los criterios de inclusión constituirán la muestra del estudio. Después de completar la revisión de todas las historias clínicas, se procederá a la revisión de la información registrada en la plataforma por parte de monitoria, luego se liberará la base para los cruces que se requieran con el fin de enviarla al epidemiólogo. Finalmente se analizarán los resultados y se escribirá el manuscrito para sometimiento posterior.</w:t>
      </w:r>
    </w:p>
    <w:p w:rsidR="00000000" w:rsidDel="00000000" w:rsidP="00000000" w:rsidRDefault="00000000" w:rsidRPr="00000000" w14:paraId="0000013F">
      <w:pPr>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0">
      <w:pPr>
        <w:jc w:val="both"/>
        <w:rPr>
          <w:rFonts w:ascii="Arial" w:cs="Arial" w:eastAsia="Arial" w:hAnsi="Arial"/>
          <w:sz w:val="20"/>
          <w:szCs w:val="20"/>
        </w:rPr>
      </w:pPr>
      <w:r w:rsidDel="00000000" w:rsidR="00000000" w:rsidRPr="00000000">
        <w:rPr>
          <w:rFonts w:ascii="Arial" w:cs="Arial" w:eastAsia="Arial" w:hAnsi="Arial"/>
          <w:color w:val="1f1f1f"/>
          <w:sz w:val="20"/>
          <w:szCs w:val="20"/>
          <w:rtl w:val="0"/>
        </w:rPr>
        <w:t xml:space="preserve">La supervivencia libre de recaída tumoral se definirá como el  tiempo en meses desde  la fecha de la cirugía y la fecha de la recaída tumoral y la  supervivencia global  como el tiempo en meses desde la fecha de la cirugía y la fecha de muerte del paciente.</w:t>
      </w:r>
      <w:r w:rsidDel="00000000" w:rsidR="00000000" w:rsidRPr="00000000">
        <w:rPr>
          <w:rtl w:val="0"/>
        </w:rPr>
      </w:r>
    </w:p>
    <w:p w:rsidR="00000000" w:rsidDel="00000000" w:rsidP="00000000" w:rsidRDefault="00000000" w:rsidRPr="00000000" w14:paraId="00000141">
      <w:pPr>
        <w:widowControl w:val="0"/>
        <w:spacing w:before="235" w:lineRule="auto"/>
        <w:rPr>
          <w:rFonts w:ascii="Arial" w:cs="Arial" w:eastAsia="Arial" w:hAnsi="Arial"/>
          <w:sz w:val="20"/>
          <w:szCs w:val="20"/>
        </w:rPr>
      </w:pPr>
      <w:r w:rsidDel="00000000" w:rsidR="00000000" w:rsidRPr="00000000">
        <w:rPr>
          <w:rFonts w:ascii="Arial" w:cs="Arial" w:eastAsia="Arial" w:hAnsi="Arial"/>
          <w:b w:val="1"/>
          <w:sz w:val="20"/>
          <w:szCs w:val="20"/>
          <w:rtl w:val="0"/>
        </w:rPr>
        <w:t xml:space="preserve">Sitios de investigación: </w:t>
      </w:r>
      <w:r w:rsidDel="00000000" w:rsidR="00000000" w:rsidRPr="00000000">
        <w:rPr>
          <w:rFonts w:ascii="Arial" w:cs="Arial" w:eastAsia="Arial" w:hAnsi="Arial"/>
          <w:sz w:val="20"/>
          <w:szCs w:val="20"/>
          <w:rtl w:val="0"/>
        </w:rPr>
        <w:t xml:space="preserve">Instituto Nacional de Cancerología, Bogotá, Colombia. UF de Mama y Tejidos Blandos </w:t>
      </w:r>
    </w:p>
    <w:p w:rsidR="00000000" w:rsidDel="00000000" w:rsidP="00000000" w:rsidRDefault="00000000" w:rsidRPr="00000000" w14:paraId="00000142">
      <w:pPr>
        <w:widowControl w:val="0"/>
        <w:spacing w:before="235" w:lineRule="auto"/>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Aseguramiento y control de la calidad:  </w:t>
      </w:r>
    </w:p>
    <w:p w:rsidR="00000000" w:rsidDel="00000000" w:rsidP="00000000" w:rsidRDefault="00000000" w:rsidRPr="00000000" w14:paraId="00000143">
      <w:pPr>
        <w:widowControl w:val="0"/>
        <w:spacing w:line="228" w:lineRule="auto"/>
        <w:ind w:right="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4">
      <w:pPr>
        <w:widowControl w:val="0"/>
        <w:spacing w:line="228" w:lineRule="auto"/>
        <w:ind w:right="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Estará garantizada por los lineamientos de investigación exigidos por la Fundación Universitaria de Ciencias de la Salud y el Instituto Nacional de Cancerología, y supervisada por un equipo multidisciplinario de expertos en el tema. Además, se realizarán monitoreos de seguimiento en el desarrollo del estudio. </w:t>
      </w:r>
    </w:p>
    <w:p w:rsidR="00000000" w:rsidDel="00000000" w:rsidP="00000000" w:rsidRDefault="00000000" w:rsidRPr="00000000" w14:paraId="00000145">
      <w:pPr>
        <w:widowControl w:val="0"/>
        <w:spacing w:line="228" w:lineRule="auto"/>
        <w:ind w:right="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6">
      <w:pPr>
        <w:widowControl w:val="0"/>
        <w:spacing w:line="228" w:lineRule="auto"/>
        <w:ind w:right="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unidad funcional de mama utiliza una base de datos de cáncer de mama en donde se ingresan todos los pacientes que llegan a la unidad por primera vez, y se actualiza a medida que el paciente cursa su tratamiento y seguimiento, siendo una base de datos confiable en la cual se han incluido todos los pacientes, la cual será utilizada para la identificación de las pacientes. </w:t>
      </w:r>
    </w:p>
    <w:p w:rsidR="00000000" w:rsidDel="00000000" w:rsidP="00000000" w:rsidRDefault="00000000" w:rsidRPr="00000000" w14:paraId="00000147">
      <w:pPr>
        <w:widowControl w:val="0"/>
        <w:spacing w:line="228" w:lineRule="auto"/>
        <w:ind w:right="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8">
      <w:pPr>
        <w:widowControl w:val="0"/>
        <w:spacing w:before="235" w:lineRule="auto"/>
        <w:ind w:left="77"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PLAN DE ANÁLISIS: </w:t>
      </w:r>
    </w:p>
    <w:p w:rsidR="00000000" w:rsidDel="00000000" w:rsidP="00000000" w:rsidRDefault="00000000" w:rsidRPr="00000000" w14:paraId="00000149">
      <w:pPr>
        <w:widowControl w:val="0"/>
        <w:spacing w:before="14" w:line="227" w:lineRule="auto"/>
        <w:ind w:right="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A">
      <w:pPr>
        <w:widowControl w:val="0"/>
        <w:spacing w:before="14" w:line="227" w:lineRule="auto"/>
        <w:ind w:right="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La base de datos se construirá utilizando Excel versión 2019 y se analizará mediante el software estadístico SPSS versión 27. Para las variables categóricas, se calcularán tanto las frecuencias absolutas (n) como las relativas (%). </w:t>
      </w:r>
    </w:p>
    <w:p w:rsidR="00000000" w:rsidDel="00000000" w:rsidP="00000000" w:rsidRDefault="00000000" w:rsidRPr="00000000" w14:paraId="0000014B">
      <w:pPr>
        <w:widowControl w:val="0"/>
        <w:spacing w:before="14" w:line="227" w:lineRule="auto"/>
        <w:ind w:right="20"/>
        <w:jc w:val="both"/>
        <w:rPr>
          <w:rFonts w:ascii="Arial" w:cs="Arial" w:eastAsia="Arial" w:hAnsi="Arial"/>
          <w:strike w:val="1"/>
          <w:sz w:val="20"/>
          <w:szCs w:val="20"/>
        </w:rPr>
      </w:pPr>
      <w:r w:rsidDel="00000000" w:rsidR="00000000" w:rsidRPr="00000000">
        <w:rPr>
          <w:rFonts w:ascii="Arial" w:cs="Arial" w:eastAsia="Arial" w:hAnsi="Arial"/>
          <w:sz w:val="20"/>
          <w:szCs w:val="20"/>
          <w:rtl w:val="0"/>
        </w:rPr>
        <w:t xml:space="preserve">Cuando las variables numéricas sigan el supuesto de normalidad, se determinará la media y desviación estándar; en caso contrario, se determinará la mediana, rango intercuartil, cuartiles, valor mínimo y máximo. Se realizarán gráficos acordes a la naturaleza de las variables (barras, circulares, cajas, etc.). </w:t>
      </w:r>
      <w:r w:rsidDel="00000000" w:rsidR="00000000" w:rsidRPr="00000000">
        <w:rPr>
          <w:rtl w:val="0"/>
        </w:rPr>
      </w:r>
    </w:p>
    <w:p w:rsidR="00000000" w:rsidDel="00000000" w:rsidP="00000000" w:rsidRDefault="00000000" w:rsidRPr="00000000" w14:paraId="0000014C">
      <w:pPr>
        <w:widowControl w:val="0"/>
        <w:spacing w:before="14" w:line="227" w:lineRule="auto"/>
        <w:ind w:right="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D">
      <w:pPr>
        <w:widowControl w:val="0"/>
        <w:spacing w:before="14" w:line="227" w:lineRule="auto"/>
        <w:ind w:right="2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En cuanto a los desenlaces clínicos (mortalidad, recidiva, complicaciones), se llevará a cabo la estimación y representación gráfica de las funciones de supervivencia para cada uno de ellos utilizando el método de Kaplan-Meier, y se estimará cada desenlace para cada uno de los siguientes grupos: (a) cáncer de mama temprano con ganglio centinela negativo, (b) cáncer de mama temprano con ganglio centinela positivo ( compromiso hasta dos ganglios e invasión extracapsular menor a 2 mm), (c) cáncer de mama temprano con ganglio centinela positivo ( mas de dos ganglios y/o invasión extracapsular mayor a 2 mm), (d) cáncer de mama temprano y localmente avanzado axila N0 o N1, que posterior a la quimioterapia neoadyuvante presentan conversión a N0 sin metástasis en la biopsia de ganglio centinela y (e) cáncer de mama temprano y localmente avanzado axila N0 o N1, que posterior a la quimioterapia neoadyuvante presentan conversión a N0 con metástasis en la biopsia de ganglio centinela.</w:t>
      </w:r>
    </w:p>
    <w:p w:rsidR="00000000" w:rsidDel="00000000" w:rsidP="00000000" w:rsidRDefault="00000000" w:rsidRPr="00000000" w14:paraId="0000014E">
      <w:pPr>
        <w:widowControl w:val="0"/>
        <w:spacing w:before="14" w:line="227" w:lineRule="auto"/>
        <w:ind w:right="2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4F">
      <w:pPr>
        <w:keepNext w:val="0"/>
        <w:keepLines w:val="0"/>
        <w:pageBreakBefore w:val="0"/>
        <w:widowControl w:val="1"/>
        <w:numPr>
          <w:ilvl w:val="1"/>
          <w:numId w:val="38"/>
        </w:numPr>
        <w:pBdr>
          <w:top w:space="0" w:sz="0" w:val="nil"/>
          <w:left w:space="0" w:sz="0" w:val="nil"/>
          <w:bottom w:space="0" w:sz="0" w:val="nil"/>
          <w:right w:space="0" w:sz="0" w:val="nil"/>
          <w:between w:space="0" w:sz="0" w:val="nil"/>
        </w:pBdr>
        <w:shd w:fill="auto" w:val="clear"/>
        <w:spacing w:after="0" w:before="0" w:line="240" w:lineRule="auto"/>
        <w:ind w:left="360" w:right="13"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Plan de análisis por cada objetivo específico: </w:t>
      </w:r>
      <w:r w:rsidDel="00000000" w:rsidR="00000000" w:rsidRPr="00000000">
        <w:rPr>
          <w:rtl w:val="0"/>
        </w:rPr>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151">
      <w:pPr>
        <w:widowControl w:val="0"/>
        <w:spacing w:before="14" w:line="227" w:lineRule="auto"/>
        <w:ind w:left="64" w:right="20"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152">
      <w:pPr>
        <w:widowControl w:val="0"/>
        <w:spacing w:before="14" w:line="227" w:lineRule="auto"/>
        <w:ind w:left="64" w:right="20" w:firstLine="0"/>
        <w:jc w:val="both"/>
        <w:rPr>
          <w:rFonts w:ascii="Arial" w:cs="Arial" w:eastAsia="Arial" w:hAnsi="Arial"/>
          <w:b w:val="1"/>
          <w:sz w:val="20"/>
          <w:szCs w:val="20"/>
        </w:rPr>
      </w:pPr>
      <w:r w:rsidDel="00000000" w:rsidR="00000000" w:rsidRPr="00000000">
        <w:rPr>
          <w:rtl w:val="0"/>
        </w:rPr>
      </w:r>
    </w:p>
    <w:tbl>
      <w:tblPr>
        <w:tblStyle w:val="Table7"/>
        <w:tblW w:w="10170.0" w:type="dxa"/>
        <w:jc w:val="left"/>
        <w:tblInd w:w="64.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75"/>
        <w:gridCol w:w="3450"/>
        <w:gridCol w:w="1935"/>
        <w:gridCol w:w="2310"/>
        <w:tblGridChange w:id="0">
          <w:tblGrid>
            <w:gridCol w:w="2475"/>
            <w:gridCol w:w="3450"/>
            <w:gridCol w:w="1935"/>
            <w:gridCol w:w="2310"/>
          </w:tblGrid>
        </w:tblGridChange>
      </w:tblGrid>
      <w:tr>
        <w:trPr>
          <w:cantSplit w:val="0"/>
          <w:trHeight w:val="470" w:hRule="atLeast"/>
          <w:tblHeader w:val="1"/>
        </w:trPr>
        <w:tc>
          <w:tcPr>
            <w:shd w:fill="000000" w:val="clear"/>
            <w:tcMar>
              <w:top w:w="100.0" w:type="dxa"/>
              <w:left w:w="100.0" w:type="dxa"/>
              <w:bottom w:w="100.0" w:type="dxa"/>
              <w:right w:w="100.0" w:type="dxa"/>
            </w:tcMar>
          </w:tcPr>
          <w:p w:rsidR="00000000" w:rsidDel="00000000" w:rsidP="00000000" w:rsidRDefault="00000000" w:rsidRPr="00000000" w14:paraId="00000153">
            <w:pPr>
              <w:widowControl w:val="0"/>
              <w:ind w:left="125" w:firstLine="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Nombre  </w:t>
            </w:r>
          </w:p>
          <w:p w:rsidR="00000000" w:rsidDel="00000000" w:rsidP="00000000" w:rsidRDefault="00000000" w:rsidRPr="00000000" w14:paraId="00000154">
            <w:pPr>
              <w:widowControl w:val="0"/>
              <w:ind w:left="111" w:firstLine="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variable</w:t>
            </w:r>
          </w:p>
        </w:tc>
        <w:tc>
          <w:tcPr>
            <w:shd w:fill="000000" w:val="clear"/>
            <w:tcMar>
              <w:top w:w="100.0" w:type="dxa"/>
              <w:left w:w="100.0" w:type="dxa"/>
              <w:bottom w:w="100.0" w:type="dxa"/>
              <w:right w:w="100.0" w:type="dxa"/>
            </w:tcMar>
          </w:tcPr>
          <w:p w:rsidR="00000000" w:rsidDel="00000000" w:rsidP="00000000" w:rsidRDefault="00000000" w:rsidRPr="00000000" w14:paraId="00000155">
            <w:pPr>
              <w:widowControl w:val="0"/>
              <w:ind w:left="124" w:firstLine="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Definición operativa </w:t>
            </w:r>
          </w:p>
        </w:tc>
        <w:tc>
          <w:tcPr>
            <w:shd w:fill="000000" w:val="clear"/>
            <w:tcMar>
              <w:top w:w="100.0" w:type="dxa"/>
              <w:left w:w="100.0" w:type="dxa"/>
              <w:bottom w:w="100.0" w:type="dxa"/>
              <w:right w:w="100.0" w:type="dxa"/>
            </w:tcMar>
          </w:tcPr>
          <w:p w:rsidR="00000000" w:rsidDel="00000000" w:rsidP="00000000" w:rsidRDefault="00000000" w:rsidRPr="00000000" w14:paraId="00000156">
            <w:pPr>
              <w:widowControl w:val="0"/>
              <w:ind w:left="130" w:firstLine="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Naturaleza </w:t>
            </w:r>
          </w:p>
        </w:tc>
        <w:tc>
          <w:tcPr>
            <w:shd w:fill="000000" w:val="clear"/>
            <w:tcMar>
              <w:top w:w="100.0" w:type="dxa"/>
              <w:left w:w="100.0" w:type="dxa"/>
              <w:bottom w:w="100.0" w:type="dxa"/>
              <w:right w:w="100.0" w:type="dxa"/>
            </w:tcMar>
          </w:tcPr>
          <w:p w:rsidR="00000000" w:rsidDel="00000000" w:rsidP="00000000" w:rsidRDefault="00000000" w:rsidRPr="00000000" w14:paraId="00000157">
            <w:pPr>
              <w:widowControl w:val="0"/>
              <w:ind w:left="130" w:firstLine="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Nivel Operativo</w:t>
            </w:r>
          </w:p>
        </w:tc>
      </w:tr>
      <w:tr>
        <w:trPr>
          <w:cantSplit w:val="0"/>
          <w:trHeight w:val="480" w:hRule="atLeast"/>
          <w:tblHeader w:val="1"/>
        </w:trPr>
        <w:tc>
          <w:tcPr>
            <w:gridSpan w:val="4"/>
            <w:shd w:fill="073763" w:val="clear"/>
            <w:tcMar>
              <w:top w:w="100.0" w:type="dxa"/>
              <w:left w:w="100.0" w:type="dxa"/>
              <w:bottom w:w="100.0" w:type="dxa"/>
              <w:right w:w="100.0" w:type="dxa"/>
            </w:tcMar>
          </w:tcPr>
          <w:p w:rsidR="00000000" w:rsidDel="00000000" w:rsidP="00000000" w:rsidRDefault="00000000" w:rsidRPr="00000000" w14:paraId="00000158">
            <w:pPr>
              <w:widowControl w:val="0"/>
              <w:jc w:val="center"/>
              <w:rPr>
                <w:rFonts w:ascii="Arial" w:cs="Arial" w:eastAsia="Arial" w:hAnsi="Arial"/>
                <w:b w:val="1"/>
                <w:color w:val="ffffff"/>
                <w:sz w:val="20"/>
                <w:szCs w:val="20"/>
                <w:u w:val="single"/>
              </w:rPr>
            </w:pPr>
            <w:r w:rsidDel="00000000" w:rsidR="00000000" w:rsidRPr="00000000">
              <w:rPr>
                <w:rFonts w:ascii="Arial" w:cs="Arial" w:eastAsia="Arial" w:hAnsi="Arial"/>
                <w:b w:val="1"/>
                <w:color w:val="ffffff"/>
                <w:sz w:val="20"/>
                <w:szCs w:val="20"/>
                <w:u w:val="single"/>
                <w:rtl w:val="0"/>
              </w:rPr>
              <w:t xml:space="preserve">Variables Sociodemográficas</w:t>
            </w:r>
          </w:p>
        </w:tc>
      </w:tr>
      <w:tr>
        <w:trPr>
          <w:cantSplit w:val="0"/>
          <w:trHeight w:val="470" w:hRule="atLeast"/>
          <w:tblHeader w:val="1"/>
        </w:trPr>
        <w:tc>
          <w:tcPr>
            <w:shd w:fill="auto" w:val="clear"/>
            <w:tcMar>
              <w:top w:w="100.0" w:type="dxa"/>
              <w:left w:w="100.0" w:type="dxa"/>
              <w:bottom w:w="100.0" w:type="dxa"/>
              <w:right w:w="100.0" w:type="dxa"/>
            </w:tcMar>
          </w:tcPr>
          <w:p w:rsidR="00000000" w:rsidDel="00000000" w:rsidP="00000000" w:rsidRDefault="00000000" w:rsidRPr="00000000" w14:paraId="0000015C">
            <w:pPr>
              <w:widowControl w:val="0"/>
              <w:ind w:left="126"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RA </w:t>
            </w:r>
          </w:p>
        </w:tc>
        <w:tc>
          <w:tcPr>
            <w:shd w:fill="auto" w:val="clear"/>
            <w:tcMar>
              <w:top w:w="100.0" w:type="dxa"/>
              <w:left w:w="100.0" w:type="dxa"/>
              <w:bottom w:w="100.0" w:type="dxa"/>
              <w:right w:w="100.0" w:type="dxa"/>
            </w:tcMar>
          </w:tcPr>
          <w:p w:rsidR="00000000" w:rsidDel="00000000" w:rsidP="00000000" w:rsidRDefault="00000000" w:rsidRPr="00000000" w14:paraId="0000015D">
            <w:pPr>
              <w:widowControl w:val="0"/>
              <w:spacing w:line="228" w:lineRule="auto"/>
              <w:ind w:left="117" w:right="46" w:firstLine="10"/>
              <w:rPr>
                <w:rFonts w:ascii="Arial" w:cs="Arial" w:eastAsia="Arial" w:hAnsi="Arial"/>
                <w:sz w:val="20"/>
                <w:szCs w:val="20"/>
              </w:rPr>
            </w:pPr>
            <w:r w:rsidDel="00000000" w:rsidR="00000000" w:rsidRPr="00000000">
              <w:rPr>
                <w:rFonts w:ascii="Arial" w:cs="Arial" w:eastAsia="Arial" w:hAnsi="Arial"/>
                <w:sz w:val="20"/>
                <w:szCs w:val="20"/>
                <w:rtl w:val="0"/>
              </w:rPr>
              <w:t xml:space="preserve">Identificación de paciente en INC</w:t>
            </w:r>
          </w:p>
        </w:tc>
        <w:tc>
          <w:tcPr>
            <w:shd w:fill="auto" w:val="clear"/>
            <w:tcMar>
              <w:top w:w="100.0" w:type="dxa"/>
              <w:left w:w="100.0" w:type="dxa"/>
              <w:bottom w:w="100.0" w:type="dxa"/>
              <w:right w:w="100.0" w:type="dxa"/>
            </w:tcMar>
          </w:tcPr>
          <w:p w:rsidR="00000000" w:rsidDel="00000000" w:rsidP="00000000" w:rsidRDefault="00000000" w:rsidRPr="00000000" w14:paraId="0000015E">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ordinal </w:t>
            </w:r>
          </w:p>
        </w:tc>
        <w:tc>
          <w:tcPr>
            <w:shd w:fill="auto" w:val="clear"/>
            <w:tcMar>
              <w:top w:w="100.0" w:type="dxa"/>
              <w:left w:w="100.0" w:type="dxa"/>
              <w:bottom w:w="100.0" w:type="dxa"/>
              <w:right w:w="100.0" w:type="dxa"/>
            </w:tcMar>
          </w:tcPr>
          <w:p w:rsidR="00000000" w:rsidDel="00000000" w:rsidP="00000000" w:rsidRDefault="00000000" w:rsidRPr="00000000" w14:paraId="0000015F">
            <w:pPr>
              <w:widowControl w:val="0"/>
              <w:numPr>
                <w:ilvl w:val="0"/>
                <w:numId w:val="5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Número de RA</w:t>
            </w:r>
          </w:p>
        </w:tc>
      </w:tr>
      <w:tr>
        <w:trPr>
          <w:cantSplit w:val="0"/>
          <w:trHeight w:val="926" w:hRule="atLeast"/>
          <w:tblHeader w:val="1"/>
        </w:trPr>
        <w:tc>
          <w:tcPr>
            <w:shd w:fill="auto" w:val="clear"/>
            <w:tcMar>
              <w:top w:w="100.0" w:type="dxa"/>
              <w:left w:w="100.0" w:type="dxa"/>
              <w:bottom w:w="100.0" w:type="dxa"/>
              <w:right w:w="100.0" w:type="dxa"/>
            </w:tcMar>
          </w:tcPr>
          <w:p w:rsidR="00000000" w:rsidDel="00000000" w:rsidP="00000000" w:rsidRDefault="00000000" w:rsidRPr="00000000" w14:paraId="00000160">
            <w:pPr>
              <w:widowControl w:val="0"/>
              <w:spacing w:line="228" w:lineRule="auto"/>
              <w:ind w:left="117"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Tipo de régimen de </w:t>
            </w:r>
          </w:p>
          <w:p w:rsidR="00000000" w:rsidDel="00000000" w:rsidP="00000000" w:rsidRDefault="00000000" w:rsidRPr="00000000" w14:paraId="00000161">
            <w:pPr>
              <w:widowControl w:val="0"/>
              <w:spacing w:before="4" w:line="228" w:lineRule="auto"/>
              <w:ind w:left="117" w:right="19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aseguramiento en salud</w:t>
            </w:r>
          </w:p>
        </w:tc>
        <w:tc>
          <w:tcPr>
            <w:shd w:fill="auto" w:val="clear"/>
            <w:tcMar>
              <w:top w:w="100.0" w:type="dxa"/>
              <w:left w:w="100.0" w:type="dxa"/>
              <w:bottom w:w="100.0" w:type="dxa"/>
              <w:right w:w="100.0" w:type="dxa"/>
            </w:tcMar>
          </w:tcPr>
          <w:p w:rsidR="00000000" w:rsidDel="00000000" w:rsidP="00000000" w:rsidRDefault="00000000" w:rsidRPr="00000000" w14:paraId="00000162">
            <w:pPr>
              <w:widowControl w:val="0"/>
              <w:spacing w:line="228" w:lineRule="auto"/>
              <w:ind w:left="116" w:right="45" w:firstLine="9.000000000000004"/>
              <w:rPr>
                <w:rFonts w:ascii="Arial" w:cs="Arial" w:eastAsia="Arial" w:hAnsi="Arial"/>
                <w:sz w:val="20"/>
                <w:szCs w:val="20"/>
              </w:rPr>
            </w:pPr>
            <w:r w:rsidDel="00000000" w:rsidR="00000000" w:rsidRPr="00000000">
              <w:rPr>
                <w:rFonts w:ascii="Arial" w:cs="Arial" w:eastAsia="Arial" w:hAnsi="Arial"/>
                <w:sz w:val="20"/>
                <w:szCs w:val="20"/>
                <w:rtl w:val="0"/>
              </w:rPr>
              <w:t xml:space="preserve">Plan de beneficios en salud al cual se encuentra afiliada la paciente</w:t>
            </w:r>
          </w:p>
        </w:tc>
        <w:tc>
          <w:tcPr>
            <w:shd w:fill="auto" w:val="clear"/>
            <w:tcMar>
              <w:top w:w="100.0" w:type="dxa"/>
              <w:left w:w="100.0" w:type="dxa"/>
              <w:bottom w:w="100.0" w:type="dxa"/>
              <w:right w:w="100.0" w:type="dxa"/>
            </w:tcMar>
          </w:tcPr>
          <w:p w:rsidR="00000000" w:rsidDel="00000000" w:rsidP="00000000" w:rsidRDefault="00000000" w:rsidRPr="00000000" w14:paraId="00000163">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164">
            <w:pPr>
              <w:widowControl w:val="0"/>
              <w:numPr>
                <w:ilvl w:val="0"/>
                <w:numId w:val="3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Contributivo</w:t>
            </w:r>
          </w:p>
          <w:p w:rsidR="00000000" w:rsidDel="00000000" w:rsidP="00000000" w:rsidRDefault="00000000" w:rsidRPr="00000000" w14:paraId="00000165">
            <w:pPr>
              <w:widowControl w:val="0"/>
              <w:numPr>
                <w:ilvl w:val="0"/>
                <w:numId w:val="3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Subsidiado </w:t>
            </w:r>
          </w:p>
          <w:p w:rsidR="00000000" w:rsidDel="00000000" w:rsidP="00000000" w:rsidRDefault="00000000" w:rsidRPr="00000000" w14:paraId="00000166">
            <w:pPr>
              <w:widowControl w:val="0"/>
              <w:numPr>
                <w:ilvl w:val="0"/>
                <w:numId w:val="3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47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67">
            <w:pPr>
              <w:widowControl w:val="0"/>
              <w:ind w:left="126"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Edad </w:t>
            </w:r>
          </w:p>
        </w:tc>
        <w:tc>
          <w:tcPr>
            <w:shd w:fill="auto" w:val="clear"/>
            <w:tcMar>
              <w:top w:w="100.0" w:type="dxa"/>
              <w:left w:w="100.0" w:type="dxa"/>
              <w:bottom w:w="100.0" w:type="dxa"/>
              <w:right w:w="100.0" w:type="dxa"/>
            </w:tcMar>
          </w:tcPr>
          <w:p w:rsidR="00000000" w:rsidDel="00000000" w:rsidP="00000000" w:rsidRDefault="00000000" w:rsidRPr="00000000" w14:paraId="00000168">
            <w:pPr>
              <w:widowControl w:val="0"/>
              <w:spacing w:line="228" w:lineRule="auto"/>
              <w:ind w:left="123" w:right="46" w:hanging="13.000000000000007"/>
              <w:rPr>
                <w:rFonts w:ascii="Arial" w:cs="Arial" w:eastAsia="Arial" w:hAnsi="Arial"/>
                <w:sz w:val="20"/>
                <w:szCs w:val="20"/>
              </w:rPr>
            </w:pPr>
            <w:r w:rsidDel="00000000" w:rsidR="00000000" w:rsidRPr="00000000">
              <w:rPr>
                <w:rFonts w:ascii="Arial" w:cs="Arial" w:eastAsia="Arial" w:hAnsi="Arial"/>
                <w:sz w:val="20"/>
                <w:szCs w:val="20"/>
                <w:rtl w:val="0"/>
              </w:rPr>
              <w:t xml:space="preserve">Años cumplidos al momento del diagnóstico</w:t>
            </w:r>
          </w:p>
        </w:tc>
        <w:tc>
          <w:tcPr>
            <w:shd w:fill="auto" w:val="clear"/>
            <w:tcMar>
              <w:top w:w="100.0" w:type="dxa"/>
              <w:left w:w="100.0" w:type="dxa"/>
              <w:bottom w:w="100.0" w:type="dxa"/>
              <w:right w:w="100.0" w:type="dxa"/>
            </w:tcMar>
          </w:tcPr>
          <w:p w:rsidR="00000000" w:rsidDel="00000000" w:rsidP="00000000" w:rsidRDefault="00000000" w:rsidRPr="00000000" w14:paraId="00000169">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discreta </w:t>
            </w:r>
          </w:p>
        </w:tc>
        <w:tc>
          <w:tcPr>
            <w:shd w:fill="auto" w:val="clear"/>
            <w:tcMar>
              <w:top w:w="100.0" w:type="dxa"/>
              <w:left w:w="100.0" w:type="dxa"/>
              <w:bottom w:w="100.0" w:type="dxa"/>
              <w:right w:w="100.0" w:type="dxa"/>
            </w:tcMar>
          </w:tcPr>
          <w:p w:rsidR="00000000" w:rsidDel="00000000" w:rsidP="00000000" w:rsidRDefault="00000000" w:rsidRPr="00000000" w14:paraId="0000016A">
            <w:pPr>
              <w:widowControl w:val="0"/>
              <w:ind w:left="115"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Años cumplidos </w:t>
            </w:r>
          </w:p>
        </w:tc>
      </w:tr>
      <w:tr>
        <w:trPr>
          <w:cantSplit w:val="0"/>
          <w:trHeight w:val="111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6B">
            <w:pPr>
              <w:widowControl w:val="0"/>
              <w:spacing w:line="228" w:lineRule="auto"/>
              <w:ind w:left="118" w:right="49" w:firstLine="5"/>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Fecha de la consulta  </w:t>
            </w:r>
          </w:p>
          <w:p w:rsidR="00000000" w:rsidDel="00000000" w:rsidP="00000000" w:rsidRDefault="00000000" w:rsidRPr="00000000" w14:paraId="0000016C">
            <w:pPr>
              <w:widowControl w:val="0"/>
              <w:ind w:left="123"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bidisciplinaria</w:t>
            </w:r>
          </w:p>
        </w:tc>
        <w:tc>
          <w:tcPr>
            <w:shd w:fill="auto" w:val="clear"/>
            <w:tcMar>
              <w:top w:w="100.0" w:type="dxa"/>
              <w:left w:w="100.0" w:type="dxa"/>
              <w:bottom w:w="100.0" w:type="dxa"/>
              <w:right w:w="100.0" w:type="dxa"/>
            </w:tcMar>
          </w:tcPr>
          <w:p w:rsidR="00000000" w:rsidDel="00000000" w:rsidP="00000000" w:rsidRDefault="00000000" w:rsidRPr="00000000" w14:paraId="0000016D">
            <w:pPr>
              <w:widowControl w:val="0"/>
              <w:spacing w:line="226" w:lineRule="auto"/>
              <w:ind w:left="116" w:right="45" w:firstLine="8.000000000000007"/>
              <w:rPr>
                <w:rFonts w:ascii="Arial" w:cs="Arial" w:eastAsia="Arial" w:hAnsi="Arial"/>
                <w:sz w:val="20"/>
                <w:szCs w:val="20"/>
              </w:rPr>
            </w:pPr>
            <w:r w:rsidDel="00000000" w:rsidR="00000000" w:rsidRPr="00000000">
              <w:rPr>
                <w:rFonts w:ascii="Arial" w:cs="Arial" w:eastAsia="Arial" w:hAnsi="Arial"/>
                <w:sz w:val="20"/>
                <w:szCs w:val="20"/>
                <w:rtl w:val="0"/>
              </w:rPr>
              <w:t xml:space="preserve">Fecha de asistencia a la consulta bidisciplinaria (Cirugía de Seno/Oncología) en Unidad Funcional de Seno y tejidos blandos</w:t>
            </w:r>
          </w:p>
        </w:tc>
        <w:tc>
          <w:tcPr>
            <w:shd w:fill="auto" w:val="clear"/>
            <w:tcMar>
              <w:top w:w="100.0" w:type="dxa"/>
              <w:left w:w="100.0" w:type="dxa"/>
              <w:bottom w:w="100.0" w:type="dxa"/>
              <w:right w:w="100.0" w:type="dxa"/>
            </w:tcMar>
          </w:tcPr>
          <w:p w:rsidR="00000000" w:rsidDel="00000000" w:rsidP="00000000" w:rsidRDefault="00000000" w:rsidRPr="00000000" w14:paraId="0000016E">
            <w:pPr>
              <w:widowControl w:val="0"/>
              <w:ind w:left="124"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w:t>
            </w:r>
          </w:p>
          <w:p w:rsidR="00000000" w:rsidDel="00000000" w:rsidP="00000000" w:rsidRDefault="00000000" w:rsidRPr="00000000" w14:paraId="0000016F">
            <w:pPr>
              <w:widowControl w:val="0"/>
              <w:ind w:left="123"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continua</w:t>
            </w:r>
          </w:p>
        </w:tc>
        <w:tc>
          <w:tcPr>
            <w:shd w:fill="auto" w:val="clear"/>
            <w:tcMar>
              <w:top w:w="100.0" w:type="dxa"/>
              <w:left w:w="100.0" w:type="dxa"/>
              <w:bottom w:w="100.0" w:type="dxa"/>
              <w:right w:w="100.0" w:type="dxa"/>
            </w:tcMar>
          </w:tcPr>
          <w:p w:rsidR="00000000" w:rsidDel="00000000" w:rsidP="00000000" w:rsidRDefault="00000000" w:rsidRPr="00000000" w14:paraId="00000170">
            <w:pPr>
              <w:widowControl w:val="0"/>
              <w:ind w:left="123"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dd/mm/aaaa</w:t>
            </w:r>
          </w:p>
        </w:tc>
      </w:tr>
    </w:tbl>
    <w:p w:rsidR="00000000" w:rsidDel="00000000" w:rsidP="00000000" w:rsidRDefault="00000000" w:rsidRPr="00000000" w14:paraId="00000171">
      <w:pPr>
        <w:widowControl w:val="0"/>
        <w:spacing w:line="276" w:lineRule="auto"/>
        <w:rPr>
          <w:rFonts w:ascii="Arial" w:cs="Arial" w:eastAsia="Arial" w:hAnsi="Arial"/>
          <w:sz w:val="20"/>
          <w:szCs w:val="20"/>
        </w:rPr>
      </w:pPr>
      <w:r w:rsidDel="00000000" w:rsidR="00000000" w:rsidRPr="00000000">
        <w:rPr>
          <w:rtl w:val="0"/>
        </w:rPr>
      </w:r>
    </w:p>
    <w:tbl>
      <w:tblPr>
        <w:tblStyle w:val="Table8"/>
        <w:tblW w:w="10335.0" w:type="dxa"/>
        <w:jc w:val="left"/>
        <w:tblInd w:w="34.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90"/>
        <w:gridCol w:w="3495"/>
        <w:gridCol w:w="1950"/>
        <w:gridCol w:w="2400"/>
        <w:tblGridChange w:id="0">
          <w:tblGrid>
            <w:gridCol w:w="2490"/>
            <w:gridCol w:w="3495"/>
            <w:gridCol w:w="1950"/>
            <w:gridCol w:w="2400"/>
          </w:tblGrid>
        </w:tblGridChange>
      </w:tblGrid>
      <w:tr>
        <w:trPr>
          <w:cantSplit w:val="0"/>
          <w:trHeight w:val="470" w:hRule="atLeast"/>
          <w:tblHeader w:val="0"/>
        </w:trPr>
        <w:tc>
          <w:tcPr>
            <w:gridSpan w:val="4"/>
            <w:shd w:fill="073763" w:val="clear"/>
            <w:tcMar>
              <w:top w:w="100.0" w:type="dxa"/>
              <w:left w:w="100.0" w:type="dxa"/>
              <w:bottom w:w="100.0" w:type="dxa"/>
              <w:right w:w="100.0" w:type="dxa"/>
            </w:tcMar>
          </w:tcPr>
          <w:p w:rsidR="00000000" w:rsidDel="00000000" w:rsidP="00000000" w:rsidRDefault="00000000" w:rsidRPr="00000000" w14:paraId="00000172">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Estadificación clínica realizada en la consulta bidiscipinaria</w:t>
            </w:r>
          </w:p>
          <w:p w:rsidR="00000000" w:rsidDel="00000000" w:rsidP="00000000" w:rsidRDefault="00000000" w:rsidRPr="00000000" w14:paraId="00000173">
            <w:pPr>
              <w:widowControl w:val="0"/>
              <w:ind w:left="119" w:firstLine="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Clasificación de la VIII edición de la AJCC (American Joint Committee on Cancer)</w:t>
            </w:r>
          </w:p>
        </w:tc>
      </w:tr>
      <w:tr>
        <w:trPr>
          <w:cantSplit w:val="0"/>
          <w:trHeight w:val="199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77">
            <w:pPr>
              <w:widowControl w:val="0"/>
              <w:ind w:left="11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Tamaño del tumor (T)</w:t>
            </w:r>
          </w:p>
        </w:tc>
        <w:tc>
          <w:tcPr>
            <w:shd w:fill="auto" w:val="clear"/>
            <w:tcMar>
              <w:top w:w="100.0" w:type="dxa"/>
              <w:left w:w="100.0" w:type="dxa"/>
              <w:bottom w:w="100.0" w:type="dxa"/>
              <w:right w:w="100.0" w:type="dxa"/>
            </w:tcMar>
          </w:tcPr>
          <w:p w:rsidR="00000000" w:rsidDel="00000000" w:rsidP="00000000" w:rsidRDefault="00000000" w:rsidRPr="00000000" w14:paraId="00000178">
            <w:pPr>
              <w:widowControl w:val="0"/>
              <w:spacing w:line="228" w:lineRule="auto"/>
              <w:ind w:left="114" w:right="46" w:firstLine="10"/>
              <w:rPr>
                <w:rFonts w:ascii="Arial" w:cs="Arial" w:eastAsia="Arial" w:hAnsi="Arial"/>
                <w:sz w:val="20"/>
                <w:szCs w:val="20"/>
              </w:rPr>
            </w:pPr>
            <w:r w:rsidDel="00000000" w:rsidR="00000000" w:rsidRPr="00000000">
              <w:rPr>
                <w:rFonts w:ascii="Arial" w:cs="Arial" w:eastAsia="Arial" w:hAnsi="Arial"/>
                <w:sz w:val="20"/>
                <w:szCs w:val="20"/>
                <w:rtl w:val="0"/>
              </w:rPr>
              <w:t xml:space="preserve">Estadificación del tamaño tumoral</w:t>
            </w:r>
          </w:p>
        </w:tc>
        <w:tc>
          <w:tcPr>
            <w:shd w:fill="auto" w:val="clear"/>
            <w:tcMar>
              <w:top w:w="100.0" w:type="dxa"/>
              <w:left w:w="100.0" w:type="dxa"/>
              <w:bottom w:w="100.0" w:type="dxa"/>
              <w:right w:w="100.0" w:type="dxa"/>
            </w:tcMar>
          </w:tcPr>
          <w:p w:rsidR="00000000" w:rsidDel="00000000" w:rsidP="00000000" w:rsidRDefault="00000000" w:rsidRPr="00000000" w14:paraId="00000179">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ordinal </w:t>
            </w:r>
          </w:p>
        </w:tc>
        <w:tc>
          <w:tcPr>
            <w:shd w:fill="auto" w:val="clear"/>
            <w:tcMar>
              <w:top w:w="100.0" w:type="dxa"/>
              <w:left w:w="100.0" w:type="dxa"/>
              <w:bottom w:w="100.0" w:type="dxa"/>
              <w:right w:w="100.0" w:type="dxa"/>
            </w:tcMar>
          </w:tcPr>
          <w:p w:rsidR="00000000" w:rsidDel="00000000" w:rsidP="00000000" w:rsidRDefault="00000000" w:rsidRPr="00000000" w14:paraId="0000017A">
            <w:pPr>
              <w:widowControl w:val="0"/>
              <w:numPr>
                <w:ilvl w:val="0"/>
                <w:numId w:val="1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TX </w:t>
            </w:r>
          </w:p>
          <w:p w:rsidR="00000000" w:rsidDel="00000000" w:rsidP="00000000" w:rsidRDefault="00000000" w:rsidRPr="00000000" w14:paraId="0000017B">
            <w:pPr>
              <w:widowControl w:val="0"/>
              <w:numPr>
                <w:ilvl w:val="0"/>
                <w:numId w:val="1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Tis </w:t>
            </w:r>
          </w:p>
          <w:p w:rsidR="00000000" w:rsidDel="00000000" w:rsidP="00000000" w:rsidRDefault="00000000" w:rsidRPr="00000000" w14:paraId="0000017C">
            <w:pPr>
              <w:widowControl w:val="0"/>
              <w:numPr>
                <w:ilvl w:val="0"/>
                <w:numId w:val="1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T1mi </w:t>
            </w:r>
          </w:p>
          <w:p w:rsidR="00000000" w:rsidDel="00000000" w:rsidP="00000000" w:rsidRDefault="00000000" w:rsidRPr="00000000" w14:paraId="0000017D">
            <w:pPr>
              <w:widowControl w:val="0"/>
              <w:numPr>
                <w:ilvl w:val="0"/>
                <w:numId w:val="1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T1a </w:t>
            </w:r>
          </w:p>
          <w:p w:rsidR="00000000" w:rsidDel="00000000" w:rsidP="00000000" w:rsidRDefault="00000000" w:rsidRPr="00000000" w14:paraId="0000017E">
            <w:pPr>
              <w:widowControl w:val="0"/>
              <w:numPr>
                <w:ilvl w:val="0"/>
                <w:numId w:val="1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T1b </w:t>
            </w:r>
          </w:p>
          <w:p w:rsidR="00000000" w:rsidDel="00000000" w:rsidP="00000000" w:rsidRDefault="00000000" w:rsidRPr="00000000" w14:paraId="0000017F">
            <w:pPr>
              <w:widowControl w:val="0"/>
              <w:numPr>
                <w:ilvl w:val="0"/>
                <w:numId w:val="1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T1c </w:t>
            </w:r>
          </w:p>
          <w:p w:rsidR="00000000" w:rsidDel="00000000" w:rsidP="00000000" w:rsidRDefault="00000000" w:rsidRPr="00000000" w14:paraId="00000180">
            <w:pPr>
              <w:widowControl w:val="0"/>
              <w:numPr>
                <w:ilvl w:val="0"/>
                <w:numId w:val="1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T2 </w:t>
            </w:r>
          </w:p>
          <w:p w:rsidR="00000000" w:rsidDel="00000000" w:rsidP="00000000" w:rsidRDefault="00000000" w:rsidRPr="00000000" w14:paraId="00000181">
            <w:pPr>
              <w:widowControl w:val="0"/>
              <w:numPr>
                <w:ilvl w:val="0"/>
                <w:numId w:val="1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T3 </w:t>
            </w:r>
          </w:p>
          <w:p w:rsidR="00000000" w:rsidDel="00000000" w:rsidP="00000000" w:rsidRDefault="00000000" w:rsidRPr="00000000" w14:paraId="00000182">
            <w:pPr>
              <w:widowControl w:val="0"/>
              <w:numPr>
                <w:ilvl w:val="0"/>
                <w:numId w:val="1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09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83">
            <w:pPr>
              <w:widowControl w:val="0"/>
              <w:ind w:left="12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Ganglios (N)</w:t>
            </w:r>
          </w:p>
        </w:tc>
        <w:tc>
          <w:tcPr>
            <w:shd w:fill="auto" w:val="clear"/>
            <w:tcMar>
              <w:top w:w="100.0" w:type="dxa"/>
              <w:left w:w="100.0" w:type="dxa"/>
              <w:bottom w:w="100.0" w:type="dxa"/>
              <w:right w:w="100.0" w:type="dxa"/>
            </w:tcMar>
          </w:tcPr>
          <w:p w:rsidR="00000000" w:rsidDel="00000000" w:rsidP="00000000" w:rsidRDefault="00000000" w:rsidRPr="00000000" w14:paraId="00000184">
            <w:pPr>
              <w:widowControl w:val="0"/>
              <w:spacing w:line="228" w:lineRule="auto"/>
              <w:ind w:left="118" w:right="46" w:firstLine="8.000000000000007"/>
              <w:rPr>
                <w:rFonts w:ascii="Arial" w:cs="Arial" w:eastAsia="Arial" w:hAnsi="Arial"/>
                <w:sz w:val="20"/>
                <w:szCs w:val="20"/>
              </w:rPr>
            </w:pPr>
            <w:r w:rsidDel="00000000" w:rsidR="00000000" w:rsidRPr="00000000">
              <w:rPr>
                <w:rFonts w:ascii="Arial" w:cs="Arial" w:eastAsia="Arial" w:hAnsi="Arial"/>
                <w:sz w:val="20"/>
                <w:szCs w:val="20"/>
                <w:rtl w:val="0"/>
              </w:rPr>
              <w:t xml:space="preserve">Estadificación del compromiso ganglionar</w:t>
            </w:r>
          </w:p>
        </w:tc>
        <w:tc>
          <w:tcPr>
            <w:shd w:fill="auto" w:val="clear"/>
            <w:tcMar>
              <w:top w:w="100.0" w:type="dxa"/>
              <w:left w:w="100.0" w:type="dxa"/>
              <w:bottom w:w="100.0" w:type="dxa"/>
              <w:right w:w="100.0" w:type="dxa"/>
            </w:tcMar>
          </w:tcPr>
          <w:p w:rsidR="00000000" w:rsidDel="00000000" w:rsidP="00000000" w:rsidRDefault="00000000" w:rsidRPr="00000000" w14:paraId="00000185">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ordinal </w:t>
            </w:r>
          </w:p>
        </w:tc>
        <w:tc>
          <w:tcPr>
            <w:shd w:fill="auto" w:val="clear"/>
            <w:tcMar>
              <w:top w:w="100.0" w:type="dxa"/>
              <w:left w:w="100.0" w:type="dxa"/>
              <w:bottom w:w="100.0" w:type="dxa"/>
              <w:right w:w="100.0" w:type="dxa"/>
            </w:tcMar>
          </w:tcPr>
          <w:p w:rsidR="00000000" w:rsidDel="00000000" w:rsidP="00000000" w:rsidRDefault="00000000" w:rsidRPr="00000000" w14:paraId="00000186">
            <w:pPr>
              <w:widowControl w:val="0"/>
              <w:numPr>
                <w:ilvl w:val="0"/>
                <w:numId w:val="16"/>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Nx </w:t>
            </w:r>
          </w:p>
          <w:p w:rsidR="00000000" w:rsidDel="00000000" w:rsidP="00000000" w:rsidRDefault="00000000" w:rsidRPr="00000000" w14:paraId="00000187">
            <w:pPr>
              <w:widowControl w:val="0"/>
              <w:numPr>
                <w:ilvl w:val="0"/>
                <w:numId w:val="16"/>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N0 </w:t>
            </w:r>
          </w:p>
          <w:p w:rsidR="00000000" w:rsidDel="00000000" w:rsidP="00000000" w:rsidRDefault="00000000" w:rsidRPr="00000000" w14:paraId="00000188">
            <w:pPr>
              <w:widowControl w:val="0"/>
              <w:numPr>
                <w:ilvl w:val="0"/>
                <w:numId w:val="16"/>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N1 </w:t>
            </w:r>
          </w:p>
          <w:p w:rsidR="00000000" w:rsidDel="00000000" w:rsidP="00000000" w:rsidRDefault="00000000" w:rsidRPr="00000000" w14:paraId="00000189">
            <w:pPr>
              <w:widowControl w:val="0"/>
              <w:numPr>
                <w:ilvl w:val="0"/>
                <w:numId w:val="16"/>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p w:rsidR="00000000" w:rsidDel="00000000" w:rsidP="00000000" w:rsidRDefault="00000000" w:rsidRPr="00000000" w14:paraId="0000018A">
            <w:pPr>
              <w:widowControl w:val="0"/>
              <w:ind w:left="720" w:firstLine="0"/>
              <w:rPr>
                <w:rFonts w:ascii="Arial" w:cs="Arial" w:eastAsia="Arial" w:hAnsi="Arial"/>
                <w:sz w:val="20"/>
                <w:szCs w:val="20"/>
              </w:rPr>
            </w:pPr>
            <w:r w:rsidDel="00000000" w:rsidR="00000000" w:rsidRPr="00000000">
              <w:rPr>
                <w:rtl w:val="0"/>
              </w:rPr>
            </w:r>
          </w:p>
        </w:tc>
      </w:tr>
      <w:tr>
        <w:trPr>
          <w:cantSplit w:val="0"/>
          <w:trHeight w:val="132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8B">
            <w:pPr>
              <w:widowControl w:val="0"/>
              <w:ind w:left="126"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Estadio clínico </w:t>
            </w:r>
          </w:p>
        </w:tc>
        <w:tc>
          <w:tcPr>
            <w:shd w:fill="auto" w:val="clear"/>
            <w:tcMar>
              <w:top w:w="100.0" w:type="dxa"/>
              <w:left w:w="100.0" w:type="dxa"/>
              <w:bottom w:w="100.0" w:type="dxa"/>
              <w:right w:w="100.0" w:type="dxa"/>
            </w:tcMar>
          </w:tcPr>
          <w:p w:rsidR="00000000" w:rsidDel="00000000" w:rsidP="00000000" w:rsidRDefault="00000000" w:rsidRPr="00000000" w14:paraId="0000018C">
            <w:pPr>
              <w:widowControl w:val="0"/>
              <w:spacing w:line="228" w:lineRule="auto"/>
              <w:ind w:left="114" w:right="46" w:firstLine="5"/>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Clasificación según el tamaño del tumor, ganglios y metástasis al momento de la consulta de primera vez</w:t>
            </w:r>
          </w:p>
        </w:tc>
        <w:tc>
          <w:tcPr>
            <w:shd w:fill="auto" w:val="clear"/>
            <w:tcMar>
              <w:top w:w="100.0" w:type="dxa"/>
              <w:left w:w="100.0" w:type="dxa"/>
              <w:bottom w:w="100.0" w:type="dxa"/>
              <w:right w:w="100.0" w:type="dxa"/>
            </w:tcMar>
          </w:tcPr>
          <w:p w:rsidR="00000000" w:rsidDel="00000000" w:rsidP="00000000" w:rsidRDefault="00000000" w:rsidRPr="00000000" w14:paraId="0000018D">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ordinal </w:t>
            </w:r>
          </w:p>
        </w:tc>
        <w:tc>
          <w:tcPr>
            <w:shd w:fill="auto" w:val="clear"/>
            <w:tcMar>
              <w:top w:w="100.0" w:type="dxa"/>
              <w:left w:w="100.0" w:type="dxa"/>
              <w:bottom w:w="100.0" w:type="dxa"/>
              <w:right w:w="100.0" w:type="dxa"/>
            </w:tcMar>
          </w:tcPr>
          <w:p w:rsidR="00000000" w:rsidDel="00000000" w:rsidP="00000000" w:rsidRDefault="00000000" w:rsidRPr="00000000" w14:paraId="0000018E">
            <w:pPr>
              <w:widowControl w:val="0"/>
              <w:numPr>
                <w:ilvl w:val="0"/>
                <w:numId w:val="3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E0 </w:t>
            </w:r>
          </w:p>
          <w:p w:rsidR="00000000" w:rsidDel="00000000" w:rsidP="00000000" w:rsidRDefault="00000000" w:rsidRPr="00000000" w14:paraId="0000018F">
            <w:pPr>
              <w:widowControl w:val="0"/>
              <w:numPr>
                <w:ilvl w:val="0"/>
                <w:numId w:val="3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EI </w:t>
            </w:r>
          </w:p>
          <w:p w:rsidR="00000000" w:rsidDel="00000000" w:rsidP="00000000" w:rsidRDefault="00000000" w:rsidRPr="00000000" w14:paraId="00000190">
            <w:pPr>
              <w:widowControl w:val="0"/>
              <w:numPr>
                <w:ilvl w:val="0"/>
                <w:numId w:val="3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EIIA </w:t>
            </w:r>
          </w:p>
          <w:p w:rsidR="00000000" w:rsidDel="00000000" w:rsidP="00000000" w:rsidRDefault="00000000" w:rsidRPr="00000000" w14:paraId="00000191">
            <w:pPr>
              <w:widowControl w:val="0"/>
              <w:numPr>
                <w:ilvl w:val="0"/>
                <w:numId w:val="3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EIIB </w:t>
            </w:r>
          </w:p>
          <w:p w:rsidR="00000000" w:rsidDel="00000000" w:rsidP="00000000" w:rsidRDefault="00000000" w:rsidRPr="00000000" w14:paraId="00000192">
            <w:pPr>
              <w:widowControl w:val="0"/>
              <w:numPr>
                <w:ilvl w:val="0"/>
                <w:numId w:val="3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EIIIA</w:t>
            </w:r>
          </w:p>
          <w:p w:rsidR="00000000" w:rsidDel="00000000" w:rsidP="00000000" w:rsidRDefault="00000000" w:rsidRPr="00000000" w14:paraId="00000193">
            <w:pPr>
              <w:widowControl w:val="0"/>
              <w:numPr>
                <w:ilvl w:val="0"/>
                <w:numId w:val="3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 </w:t>
            </w:r>
          </w:p>
        </w:tc>
      </w:tr>
    </w:tbl>
    <w:p w:rsidR="00000000" w:rsidDel="00000000" w:rsidP="00000000" w:rsidRDefault="00000000" w:rsidRPr="00000000" w14:paraId="00000194">
      <w:pPr>
        <w:widowControl w:val="0"/>
        <w:spacing w:line="276" w:lineRule="auto"/>
        <w:rPr>
          <w:rFonts w:ascii="Arial" w:cs="Arial" w:eastAsia="Arial" w:hAnsi="Arial"/>
          <w:sz w:val="20"/>
          <w:szCs w:val="20"/>
        </w:rPr>
      </w:pPr>
      <w:r w:rsidDel="00000000" w:rsidR="00000000" w:rsidRPr="00000000">
        <w:rPr>
          <w:rtl w:val="0"/>
        </w:rPr>
      </w:r>
    </w:p>
    <w:tbl>
      <w:tblPr>
        <w:tblStyle w:val="Table9"/>
        <w:tblW w:w="10305.0" w:type="dxa"/>
        <w:jc w:val="left"/>
        <w:tblInd w:w="49.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15"/>
        <w:gridCol w:w="3840"/>
        <w:gridCol w:w="1950"/>
        <w:gridCol w:w="2400"/>
        <w:tblGridChange w:id="0">
          <w:tblGrid>
            <w:gridCol w:w="2115"/>
            <w:gridCol w:w="3840"/>
            <w:gridCol w:w="1950"/>
            <w:gridCol w:w="2400"/>
          </w:tblGrid>
        </w:tblGridChange>
      </w:tblGrid>
      <w:tr>
        <w:trPr>
          <w:cantSplit w:val="0"/>
          <w:trHeight w:val="388" w:hRule="atLeast"/>
          <w:tblHeader w:val="0"/>
        </w:trPr>
        <w:tc>
          <w:tcPr>
            <w:gridSpan w:val="4"/>
            <w:shd w:fill="073763" w:val="clear"/>
            <w:tcMar>
              <w:top w:w="100.0" w:type="dxa"/>
              <w:left w:w="100.0" w:type="dxa"/>
              <w:bottom w:w="100.0" w:type="dxa"/>
              <w:right w:w="100.0" w:type="dxa"/>
            </w:tcMar>
          </w:tcPr>
          <w:p w:rsidR="00000000" w:rsidDel="00000000" w:rsidP="00000000" w:rsidRDefault="00000000" w:rsidRPr="00000000" w14:paraId="00000195">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Biopsia Revisada en el INC</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99">
            <w:pPr>
              <w:widowControl w:val="0"/>
              <w:jc w:val="center"/>
              <w:rPr>
                <w:rFonts w:ascii="Arial" w:cs="Arial" w:eastAsia="Arial" w:hAnsi="Arial"/>
                <w:sz w:val="20"/>
                <w:szCs w:val="20"/>
              </w:rPr>
            </w:pPr>
            <w:r w:rsidDel="00000000" w:rsidR="00000000" w:rsidRPr="00000000">
              <w:rPr>
                <w:rFonts w:ascii="Arial" w:cs="Arial" w:eastAsia="Arial" w:hAnsi="Arial"/>
                <w:b w:val="1"/>
                <w:sz w:val="20"/>
                <w:szCs w:val="20"/>
                <w:rtl w:val="0"/>
              </w:rPr>
              <w:t xml:space="preserve">Tipo histológico</w:t>
            </w:r>
            <w:r w:rsidDel="00000000" w:rsidR="00000000" w:rsidRPr="00000000">
              <w:rPr>
                <w:rFonts w:ascii="Arial" w:cs="Arial" w:eastAsia="Arial" w:hAnsi="Arial"/>
                <w:sz w:val="20"/>
                <w:szCs w:val="20"/>
                <w:rtl w:val="0"/>
              </w:rPr>
              <w:t xml:space="preserve"> </w:t>
            </w:r>
          </w:p>
        </w:tc>
        <w:tc>
          <w:tcPr>
            <w:shd w:fill="auto" w:val="clear"/>
            <w:tcMar>
              <w:top w:w="100.0" w:type="dxa"/>
              <w:left w:w="100.0" w:type="dxa"/>
              <w:bottom w:w="100.0" w:type="dxa"/>
              <w:right w:w="100.0" w:type="dxa"/>
            </w:tcMar>
          </w:tcPr>
          <w:p w:rsidR="00000000" w:rsidDel="00000000" w:rsidP="00000000" w:rsidRDefault="00000000" w:rsidRPr="00000000" w14:paraId="0000019A">
            <w:pPr>
              <w:widowControl w:val="0"/>
              <w:spacing w:line="228" w:lineRule="auto"/>
              <w:ind w:left="115" w:right="46" w:firstLine="10"/>
              <w:rPr>
                <w:rFonts w:ascii="Arial" w:cs="Arial" w:eastAsia="Arial" w:hAnsi="Arial"/>
                <w:sz w:val="20"/>
                <w:szCs w:val="20"/>
              </w:rPr>
            </w:pPr>
            <w:r w:rsidDel="00000000" w:rsidR="00000000" w:rsidRPr="00000000">
              <w:rPr>
                <w:rFonts w:ascii="Arial" w:cs="Arial" w:eastAsia="Arial" w:hAnsi="Arial"/>
                <w:sz w:val="20"/>
                <w:szCs w:val="20"/>
                <w:rtl w:val="0"/>
              </w:rPr>
              <w:t xml:space="preserve">Resultado de diagnóstico histológico de la biopsia Trucut del seno afectado</w:t>
            </w:r>
          </w:p>
        </w:tc>
        <w:tc>
          <w:tcPr>
            <w:shd w:fill="auto" w:val="clear"/>
            <w:tcMar>
              <w:top w:w="100.0" w:type="dxa"/>
              <w:left w:w="100.0" w:type="dxa"/>
              <w:bottom w:w="100.0" w:type="dxa"/>
              <w:right w:w="100.0" w:type="dxa"/>
            </w:tcMar>
          </w:tcPr>
          <w:p w:rsidR="00000000" w:rsidDel="00000000" w:rsidP="00000000" w:rsidRDefault="00000000" w:rsidRPr="00000000" w14:paraId="0000019B">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19C">
            <w:pPr>
              <w:widowControl w:val="0"/>
              <w:numPr>
                <w:ilvl w:val="0"/>
                <w:numId w:val="29"/>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Ductal in situ </w:t>
            </w:r>
          </w:p>
          <w:p w:rsidR="00000000" w:rsidDel="00000000" w:rsidP="00000000" w:rsidRDefault="00000000" w:rsidRPr="00000000" w14:paraId="0000019D">
            <w:pPr>
              <w:widowControl w:val="0"/>
              <w:numPr>
                <w:ilvl w:val="0"/>
                <w:numId w:val="29"/>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Ductal infiltrante </w:t>
            </w:r>
          </w:p>
          <w:p w:rsidR="00000000" w:rsidDel="00000000" w:rsidP="00000000" w:rsidRDefault="00000000" w:rsidRPr="00000000" w14:paraId="0000019E">
            <w:pPr>
              <w:widowControl w:val="0"/>
              <w:numPr>
                <w:ilvl w:val="0"/>
                <w:numId w:val="29"/>
              </w:numPr>
              <w:spacing w:line="228" w:lineRule="auto"/>
              <w:ind w:left="720" w:right="201"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Lobulillar infiltrante  </w:t>
            </w:r>
          </w:p>
          <w:p w:rsidR="00000000" w:rsidDel="00000000" w:rsidP="00000000" w:rsidRDefault="00000000" w:rsidRPr="00000000" w14:paraId="0000019F">
            <w:pPr>
              <w:widowControl w:val="0"/>
              <w:numPr>
                <w:ilvl w:val="0"/>
                <w:numId w:val="29"/>
              </w:numPr>
              <w:spacing w:line="228" w:lineRule="auto"/>
              <w:ind w:left="720" w:right="201"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Tipo especial </w:t>
            </w:r>
          </w:p>
          <w:p w:rsidR="00000000" w:rsidDel="00000000" w:rsidP="00000000" w:rsidRDefault="00000000" w:rsidRPr="00000000" w14:paraId="000001A0">
            <w:pPr>
              <w:widowControl w:val="0"/>
              <w:numPr>
                <w:ilvl w:val="0"/>
                <w:numId w:val="29"/>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Otros</w:t>
            </w:r>
          </w:p>
          <w:p w:rsidR="00000000" w:rsidDel="00000000" w:rsidP="00000000" w:rsidRDefault="00000000" w:rsidRPr="00000000" w14:paraId="000001A1">
            <w:pPr>
              <w:widowControl w:val="0"/>
              <w:numPr>
                <w:ilvl w:val="0"/>
                <w:numId w:val="29"/>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 </w:t>
            </w:r>
          </w:p>
        </w:tc>
      </w:tr>
      <w:tr>
        <w:trPr>
          <w:cantSplit w:val="0"/>
          <w:trHeight w:val="1156"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A2">
            <w:pPr>
              <w:widowControl w:val="0"/>
              <w:ind w:left="121"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Grado histológico</w:t>
            </w:r>
          </w:p>
        </w:tc>
        <w:tc>
          <w:tcPr>
            <w:shd w:fill="auto" w:val="clear"/>
            <w:tcMar>
              <w:top w:w="100.0" w:type="dxa"/>
              <w:left w:w="100.0" w:type="dxa"/>
              <w:bottom w:w="100.0" w:type="dxa"/>
              <w:right w:w="100.0" w:type="dxa"/>
            </w:tcMar>
          </w:tcPr>
          <w:p w:rsidR="00000000" w:rsidDel="00000000" w:rsidP="00000000" w:rsidRDefault="00000000" w:rsidRPr="00000000" w14:paraId="000001A3">
            <w:pPr>
              <w:widowControl w:val="0"/>
              <w:spacing w:line="227" w:lineRule="auto"/>
              <w:ind w:left="114" w:right="45" w:firstLine="5"/>
              <w:rPr>
                <w:rFonts w:ascii="Arial" w:cs="Arial" w:eastAsia="Arial" w:hAnsi="Arial"/>
                <w:sz w:val="20"/>
                <w:szCs w:val="20"/>
              </w:rPr>
            </w:pPr>
            <w:r w:rsidDel="00000000" w:rsidR="00000000" w:rsidRPr="00000000">
              <w:rPr>
                <w:rFonts w:ascii="Arial" w:cs="Arial" w:eastAsia="Arial" w:hAnsi="Arial"/>
                <w:sz w:val="20"/>
                <w:szCs w:val="20"/>
                <w:rtl w:val="0"/>
              </w:rPr>
              <w:t xml:space="preserve">Grado nuclear de la clasificación de Nottingham del reporte histológico de la biopsia trucut del seno afectado</w:t>
            </w:r>
          </w:p>
        </w:tc>
        <w:tc>
          <w:tcPr>
            <w:shd w:fill="auto" w:val="clear"/>
            <w:tcMar>
              <w:top w:w="100.0" w:type="dxa"/>
              <w:left w:w="100.0" w:type="dxa"/>
              <w:bottom w:w="100.0" w:type="dxa"/>
              <w:right w:w="100.0" w:type="dxa"/>
            </w:tcMar>
          </w:tcPr>
          <w:p w:rsidR="00000000" w:rsidDel="00000000" w:rsidP="00000000" w:rsidRDefault="00000000" w:rsidRPr="00000000" w14:paraId="000001A4">
            <w:pPr>
              <w:widowControl w:val="0"/>
              <w:ind w:left="125" w:firstLine="0"/>
              <w:rPr>
                <w:rFonts w:ascii="Arial" w:cs="Arial" w:eastAsia="Arial" w:hAnsi="Arial"/>
                <w:sz w:val="20"/>
                <w:szCs w:val="20"/>
              </w:rPr>
            </w:pPr>
            <w:r w:rsidDel="00000000" w:rsidR="00000000" w:rsidRPr="00000000">
              <w:rPr>
                <w:rFonts w:ascii="Arial" w:cs="Arial" w:eastAsia="Arial" w:hAnsi="Arial"/>
                <w:i w:val="1"/>
                <w:sz w:val="20"/>
                <w:szCs w:val="20"/>
                <w:rtl w:val="0"/>
              </w:rPr>
              <w:t xml:space="preserve">Cualitativa nominal</w:t>
            </w:r>
            <w:r w:rsidDel="00000000" w:rsidR="00000000" w:rsidRPr="00000000">
              <w:rPr>
                <w:rFonts w:ascii="Arial" w:cs="Arial" w:eastAsia="Arial" w:hAnsi="Arial"/>
                <w:sz w:val="20"/>
                <w:szCs w:val="20"/>
                <w:rtl w:val="0"/>
              </w:rPr>
              <w:t xml:space="preserve"> </w:t>
            </w:r>
          </w:p>
        </w:tc>
        <w:tc>
          <w:tcPr>
            <w:shd w:fill="auto" w:val="clear"/>
            <w:tcMar>
              <w:top w:w="100.0" w:type="dxa"/>
              <w:left w:w="100.0" w:type="dxa"/>
              <w:bottom w:w="100.0" w:type="dxa"/>
              <w:right w:w="100.0" w:type="dxa"/>
            </w:tcMar>
          </w:tcPr>
          <w:p w:rsidR="00000000" w:rsidDel="00000000" w:rsidP="00000000" w:rsidRDefault="00000000" w:rsidRPr="00000000" w14:paraId="000001A5">
            <w:pPr>
              <w:widowControl w:val="0"/>
              <w:numPr>
                <w:ilvl w:val="0"/>
                <w:numId w:val="49"/>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Grado I </w:t>
            </w:r>
          </w:p>
          <w:p w:rsidR="00000000" w:rsidDel="00000000" w:rsidP="00000000" w:rsidRDefault="00000000" w:rsidRPr="00000000" w14:paraId="000001A6">
            <w:pPr>
              <w:widowControl w:val="0"/>
              <w:numPr>
                <w:ilvl w:val="0"/>
                <w:numId w:val="49"/>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Grado II </w:t>
            </w:r>
          </w:p>
          <w:p w:rsidR="00000000" w:rsidDel="00000000" w:rsidP="00000000" w:rsidRDefault="00000000" w:rsidRPr="00000000" w14:paraId="000001A7">
            <w:pPr>
              <w:widowControl w:val="0"/>
              <w:numPr>
                <w:ilvl w:val="0"/>
                <w:numId w:val="49"/>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Grado III</w:t>
            </w:r>
          </w:p>
          <w:p w:rsidR="00000000" w:rsidDel="00000000" w:rsidP="00000000" w:rsidRDefault="00000000" w:rsidRPr="00000000" w14:paraId="000001A8">
            <w:pPr>
              <w:widowControl w:val="0"/>
              <w:numPr>
                <w:ilvl w:val="0"/>
                <w:numId w:val="49"/>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 </w:t>
            </w:r>
          </w:p>
        </w:tc>
      </w:tr>
      <w:tr>
        <w:trPr>
          <w:cantSplit w:val="0"/>
          <w:trHeight w:val="1156"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A9">
            <w:pPr>
              <w:widowControl w:val="0"/>
              <w:ind w:left="121"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Invasión linfovascular</w:t>
            </w:r>
          </w:p>
        </w:tc>
        <w:tc>
          <w:tcPr>
            <w:shd w:fill="auto" w:val="clear"/>
            <w:tcMar>
              <w:top w:w="100.0" w:type="dxa"/>
              <w:left w:w="100.0" w:type="dxa"/>
              <w:bottom w:w="100.0" w:type="dxa"/>
              <w:right w:w="100.0" w:type="dxa"/>
            </w:tcMar>
          </w:tcPr>
          <w:p w:rsidR="00000000" w:rsidDel="00000000" w:rsidP="00000000" w:rsidRDefault="00000000" w:rsidRPr="00000000" w14:paraId="000001AA">
            <w:pPr>
              <w:widowControl w:val="0"/>
              <w:spacing w:line="227" w:lineRule="auto"/>
              <w:ind w:left="114" w:right="45" w:firstLine="5"/>
              <w:rPr>
                <w:rFonts w:ascii="Arial" w:cs="Arial" w:eastAsia="Arial" w:hAnsi="Arial"/>
                <w:sz w:val="20"/>
                <w:szCs w:val="20"/>
              </w:rPr>
            </w:pPr>
            <w:r w:rsidDel="00000000" w:rsidR="00000000" w:rsidRPr="00000000">
              <w:rPr>
                <w:rFonts w:ascii="Arial" w:cs="Arial" w:eastAsia="Arial" w:hAnsi="Arial"/>
                <w:sz w:val="20"/>
                <w:szCs w:val="20"/>
                <w:rtl w:val="0"/>
              </w:rPr>
              <w:t xml:space="preserve">Confirmación histológica de presencia de células neoplásicas en contacto con vasos linfáticos o sanguíneos</w:t>
            </w:r>
          </w:p>
        </w:tc>
        <w:tc>
          <w:tcPr>
            <w:shd w:fill="auto" w:val="clear"/>
            <w:tcMar>
              <w:top w:w="100.0" w:type="dxa"/>
              <w:left w:w="100.0" w:type="dxa"/>
              <w:bottom w:w="100.0" w:type="dxa"/>
              <w:right w:w="100.0" w:type="dxa"/>
            </w:tcMar>
          </w:tcPr>
          <w:p w:rsidR="00000000" w:rsidDel="00000000" w:rsidP="00000000" w:rsidRDefault="00000000" w:rsidRPr="00000000" w14:paraId="000001AB">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tcMar>
              <w:top w:w="100.0" w:type="dxa"/>
              <w:left w:w="100.0" w:type="dxa"/>
              <w:bottom w:w="100.0" w:type="dxa"/>
              <w:right w:w="100.0" w:type="dxa"/>
            </w:tcMar>
          </w:tcPr>
          <w:p w:rsidR="00000000" w:rsidDel="00000000" w:rsidP="00000000" w:rsidRDefault="00000000" w:rsidRPr="00000000" w14:paraId="000001AC">
            <w:pPr>
              <w:widowControl w:val="0"/>
              <w:numPr>
                <w:ilvl w:val="0"/>
                <w:numId w:val="2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Ausente </w:t>
            </w:r>
          </w:p>
          <w:p w:rsidR="00000000" w:rsidDel="00000000" w:rsidP="00000000" w:rsidRDefault="00000000" w:rsidRPr="00000000" w14:paraId="000001AD">
            <w:pPr>
              <w:widowControl w:val="0"/>
              <w:numPr>
                <w:ilvl w:val="0"/>
                <w:numId w:val="2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Presente</w:t>
            </w:r>
          </w:p>
          <w:p w:rsidR="00000000" w:rsidDel="00000000" w:rsidP="00000000" w:rsidRDefault="00000000" w:rsidRPr="00000000" w14:paraId="000001AE">
            <w:pPr>
              <w:widowControl w:val="0"/>
              <w:numPr>
                <w:ilvl w:val="0"/>
                <w:numId w:val="2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56"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AF">
            <w:pPr>
              <w:widowControl w:val="0"/>
              <w:ind w:left="121"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Invasión perineural</w:t>
            </w:r>
          </w:p>
        </w:tc>
        <w:tc>
          <w:tcPr>
            <w:shd w:fill="auto" w:val="clear"/>
            <w:tcMar>
              <w:top w:w="100.0" w:type="dxa"/>
              <w:left w:w="100.0" w:type="dxa"/>
              <w:bottom w:w="100.0" w:type="dxa"/>
              <w:right w:w="100.0" w:type="dxa"/>
            </w:tcMar>
          </w:tcPr>
          <w:p w:rsidR="00000000" w:rsidDel="00000000" w:rsidP="00000000" w:rsidRDefault="00000000" w:rsidRPr="00000000" w14:paraId="000001B0">
            <w:pPr>
              <w:widowControl w:val="0"/>
              <w:spacing w:line="227" w:lineRule="auto"/>
              <w:ind w:left="114" w:right="45" w:firstLine="5"/>
              <w:rPr>
                <w:rFonts w:ascii="Arial" w:cs="Arial" w:eastAsia="Arial" w:hAnsi="Arial"/>
                <w:sz w:val="20"/>
                <w:szCs w:val="20"/>
              </w:rPr>
            </w:pPr>
            <w:r w:rsidDel="00000000" w:rsidR="00000000" w:rsidRPr="00000000">
              <w:rPr>
                <w:rFonts w:ascii="Arial" w:cs="Arial" w:eastAsia="Arial" w:hAnsi="Arial"/>
                <w:sz w:val="20"/>
                <w:szCs w:val="20"/>
                <w:rtl w:val="0"/>
              </w:rPr>
              <w:t xml:space="preserve">Confirmación histológica de presencia de células neoplásicas en contacto con nervios</w:t>
            </w:r>
          </w:p>
        </w:tc>
        <w:tc>
          <w:tcPr>
            <w:shd w:fill="auto" w:val="clear"/>
            <w:tcMar>
              <w:top w:w="100.0" w:type="dxa"/>
              <w:left w:w="100.0" w:type="dxa"/>
              <w:bottom w:w="100.0" w:type="dxa"/>
              <w:right w:w="100.0" w:type="dxa"/>
            </w:tcMar>
          </w:tcPr>
          <w:p w:rsidR="00000000" w:rsidDel="00000000" w:rsidP="00000000" w:rsidRDefault="00000000" w:rsidRPr="00000000" w14:paraId="000001B1">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tcMar>
              <w:top w:w="100.0" w:type="dxa"/>
              <w:left w:w="100.0" w:type="dxa"/>
              <w:bottom w:w="100.0" w:type="dxa"/>
              <w:right w:w="100.0" w:type="dxa"/>
            </w:tcMar>
          </w:tcPr>
          <w:p w:rsidR="00000000" w:rsidDel="00000000" w:rsidP="00000000" w:rsidRDefault="00000000" w:rsidRPr="00000000" w14:paraId="000001B2">
            <w:pPr>
              <w:widowControl w:val="0"/>
              <w:numPr>
                <w:ilvl w:val="0"/>
                <w:numId w:val="1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Ausente</w:t>
            </w:r>
          </w:p>
          <w:p w:rsidR="00000000" w:rsidDel="00000000" w:rsidP="00000000" w:rsidRDefault="00000000" w:rsidRPr="00000000" w14:paraId="000001B3">
            <w:pPr>
              <w:widowControl w:val="0"/>
              <w:numPr>
                <w:ilvl w:val="0"/>
                <w:numId w:val="1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Presente</w:t>
            </w:r>
          </w:p>
          <w:p w:rsidR="00000000" w:rsidDel="00000000" w:rsidP="00000000" w:rsidRDefault="00000000" w:rsidRPr="00000000" w14:paraId="000001B4">
            <w:pPr>
              <w:widowControl w:val="0"/>
              <w:numPr>
                <w:ilvl w:val="0"/>
                <w:numId w:val="1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47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B5">
            <w:pPr>
              <w:widowControl w:val="0"/>
              <w:spacing w:line="228" w:lineRule="auto"/>
              <w:ind w:left="126"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Receptores de estrógenos</w:t>
            </w:r>
          </w:p>
        </w:tc>
        <w:tc>
          <w:tcPr>
            <w:shd w:fill="auto" w:val="clear"/>
            <w:tcMar>
              <w:top w:w="100.0" w:type="dxa"/>
              <w:left w:w="100.0" w:type="dxa"/>
              <w:bottom w:w="100.0" w:type="dxa"/>
              <w:right w:w="100.0" w:type="dxa"/>
            </w:tcMar>
          </w:tcPr>
          <w:p w:rsidR="00000000" w:rsidDel="00000000" w:rsidP="00000000" w:rsidRDefault="00000000" w:rsidRPr="00000000" w14:paraId="000001B6">
            <w:pPr>
              <w:widowControl w:val="0"/>
              <w:spacing w:line="228" w:lineRule="auto"/>
              <w:ind w:left="123"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Resultado de reporte de inmunohistoquímica de receptores de estrógenos de la biopsia trucut del seno afectado</w:t>
            </w:r>
          </w:p>
        </w:tc>
        <w:tc>
          <w:tcPr>
            <w:shd w:fill="auto" w:val="clear"/>
            <w:tcMar>
              <w:top w:w="100.0" w:type="dxa"/>
              <w:left w:w="100.0" w:type="dxa"/>
              <w:bottom w:w="100.0" w:type="dxa"/>
              <w:right w:w="100.0" w:type="dxa"/>
            </w:tcMar>
          </w:tcPr>
          <w:p w:rsidR="00000000" w:rsidDel="00000000" w:rsidP="00000000" w:rsidRDefault="00000000" w:rsidRPr="00000000" w14:paraId="000001B7">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continua </w:t>
            </w:r>
          </w:p>
        </w:tc>
        <w:tc>
          <w:tcPr>
            <w:tcMar>
              <w:top w:w="100.0" w:type="dxa"/>
              <w:left w:w="100.0" w:type="dxa"/>
              <w:bottom w:w="100.0" w:type="dxa"/>
              <w:right w:w="100.0" w:type="dxa"/>
            </w:tcMar>
          </w:tcPr>
          <w:p w:rsidR="00000000" w:rsidDel="00000000" w:rsidP="00000000" w:rsidRDefault="00000000" w:rsidRPr="00000000" w14:paraId="000001B8">
            <w:pPr>
              <w:widowControl w:val="0"/>
              <w:numPr>
                <w:ilvl w:val="0"/>
                <w:numId w:val="9"/>
              </w:numPr>
              <w:spacing w:line="228" w:lineRule="auto"/>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Positivos</w:t>
            </w:r>
          </w:p>
          <w:p w:rsidR="00000000" w:rsidDel="00000000" w:rsidP="00000000" w:rsidRDefault="00000000" w:rsidRPr="00000000" w14:paraId="000001B9">
            <w:pPr>
              <w:widowControl w:val="0"/>
              <w:numPr>
                <w:ilvl w:val="0"/>
                <w:numId w:val="9"/>
              </w:numPr>
              <w:spacing w:line="228" w:lineRule="auto"/>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Negativo</w:t>
            </w:r>
          </w:p>
          <w:p w:rsidR="00000000" w:rsidDel="00000000" w:rsidP="00000000" w:rsidRDefault="00000000" w:rsidRPr="00000000" w14:paraId="000001BA">
            <w:pPr>
              <w:widowControl w:val="0"/>
              <w:numPr>
                <w:ilvl w:val="0"/>
                <w:numId w:val="9"/>
              </w:numPr>
              <w:spacing w:line="228" w:lineRule="auto"/>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47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BB">
            <w:pPr>
              <w:widowControl w:val="0"/>
              <w:spacing w:line="228" w:lineRule="auto"/>
              <w:ind w:left="125"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Receptores de progesterona</w:t>
            </w:r>
          </w:p>
        </w:tc>
        <w:tc>
          <w:tcPr>
            <w:shd w:fill="auto" w:val="clear"/>
            <w:tcMar>
              <w:top w:w="100.0" w:type="dxa"/>
              <w:left w:w="100.0" w:type="dxa"/>
              <w:bottom w:w="100.0" w:type="dxa"/>
              <w:right w:w="100.0" w:type="dxa"/>
            </w:tcMar>
          </w:tcPr>
          <w:p w:rsidR="00000000" w:rsidDel="00000000" w:rsidP="00000000" w:rsidRDefault="00000000" w:rsidRPr="00000000" w14:paraId="000001BC">
            <w:pPr>
              <w:widowControl w:val="0"/>
              <w:spacing w:line="228" w:lineRule="auto"/>
              <w:ind w:left="114" w:right="46" w:firstLine="10"/>
              <w:rPr>
                <w:rFonts w:ascii="Arial" w:cs="Arial" w:eastAsia="Arial" w:hAnsi="Arial"/>
                <w:sz w:val="20"/>
                <w:szCs w:val="20"/>
              </w:rPr>
            </w:pPr>
            <w:r w:rsidDel="00000000" w:rsidR="00000000" w:rsidRPr="00000000">
              <w:rPr>
                <w:rFonts w:ascii="Arial" w:cs="Arial" w:eastAsia="Arial" w:hAnsi="Arial"/>
                <w:sz w:val="20"/>
                <w:szCs w:val="20"/>
                <w:rtl w:val="0"/>
              </w:rPr>
              <w:t xml:space="preserve">Resultado de reporte de inmunohistoquímica de receptores de progesterona de la biopsia trucut del seno afectado</w:t>
            </w:r>
          </w:p>
        </w:tc>
        <w:tc>
          <w:tcPr>
            <w:shd w:fill="auto" w:val="clear"/>
            <w:tcMar>
              <w:top w:w="100.0" w:type="dxa"/>
              <w:left w:w="100.0" w:type="dxa"/>
              <w:bottom w:w="100.0" w:type="dxa"/>
              <w:right w:w="100.0" w:type="dxa"/>
            </w:tcMar>
          </w:tcPr>
          <w:p w:rsidR="00000000" w:rsidDel="00000000" w:rsidP="00000000" w:rsidRDefault="00000000" w:rsidRPr="00000000" w14:paraId="000001BD">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continua </w:t>
            </w:r>
          </w:p>
        </w:tc>
        <w:tc>
          <w:tcPr>
            <w:tcMar>
              <w:top w:w="100.0" w:type="dxa"/>
              <w:left w:w="100.0" w:type="dxa"/>
              <w:bottom w:w="100.0" w:type="dxa"/>
              <w:right w:w="100.0" w:type="dxa"/>
            </w:tcMar>
          </w:tcPr>
          <w:p w:rsidR="00000000" w:rsidDel="00000000" w:rsidP="00000000" w:rsidRDefault="00000000" w:rsidRPr="00000000" w14:paraId="000001BE">
            <w:pPr>
              <w:widowControl w:val="0"/>
              <w:numPr>
                <w:ilvl w:val="0"/>
                <w:numId w:val="12"/>
              </w:numPr>
              <w:spacing w:line="228" w:lineRule="auto"/>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Positivos</w:t>
            </w:r>
          </w:p>
          <w:p w:rsidR="00000000" w:rsidDel="00000000" w:rsidP="00000000" w:rsidRDefault="00000000" w:rsidRPr="00000000" w14:paraId="000001BF">
            <w:pPr>
              <w:widowControl w:val="0"/>
              <w:numPr>
                <w:ilvl w:val="0"/>
                <w:numId w:val="12"/>
              </w:numPr>
              <w:spacing w:line="228" w:lineRule="auto"/>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Negativo</w:t>
            </w:r>
          </w:p>
          <w:p w:rsidR="00000000" w:rsidDel="00000000" w:rsidP="00000000" w:rsidRDefault="00000000" w:rsidRPr="00000000" w14:paraId="000001C0">
            <w:pPr>
              <w:widowControl w:val="0"/>
              <w:numPr>
                <w:ilvl w:val="0"/>
                <w:numId w:val="12"/>
              </w:numPr>
              <w:spacing w:line="228" w:lineRule="auto"/>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47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C1">
            <w:pPr>
              <w:widowControl w:val="0"/>
              <w:ind w:left="126"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Her2 (Erb2)</w:t>
            </w:r>
          </w:p>
        </w:tc>
        <w:tc>
          <w:tcPr>
            <w:shd w:fill="auto" w:val="clear"/>
            <w:tcMar>
              <w:top w:w="100.0" w:type="dxa"/>
              <w:left w:w="100.0" w:type="dxa"/>
              <w:bottom w:w="100.0" w:type="dxa"/>
              <w:right w:w="100.0" w:type="dxa"/>
            </w:tcMar>
          </w:tcPr>
          <w:p w:rsidR="00000000" w:rsidDel="00000000" w:rsidP="00000000" w:rsidRDefault="00000000" w:rsidRPr="00000000" w14:paraId="000001C2">
            <w:pPr>
              <w:widowControl w:val="0"/>
              <w:spacing w:line="226" w:lineRule="auto"/>
              <w:ind w:left="123"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Resultado de reporte de inmunohistoquímica de Her2</w:t>
            </w:r>
          </w:p>
        </w:tc>
        <w:tc>
          <w:tcPr>
            <w:shd w:fill="auto" w:val="clear"/>
            <w:tcMar>
              <w:top w:w="100.0" w:type="dxa"/>
              <w:left w:w="100.0" w:type="dxa"/>
              <w:bottom w:w="100.0" w:type="dxa"/>
              <w:right w:w="100.0" w:type="dxa"/>
            </w:tcMar>
          </w:tcPr>
          <w:p w:rsidR="00000000" w:rsidDel="00000000" w:rsidP="00000000" w:rsidRDefault="00000000" w:rsidRPr="00000000" w14:paraId="000001C3">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1C4">
            <w:pPr>
              <w:widowControl w:val="0"/>
              <w:numPr>
                <w:ilvl w:val="0"/>
                <w:numId w:val="31"/>
              </w:numPr>
              <w:ind w:left="720" w:right="45" w:hanging="360"/>
              <w:rPr>
                <w:rFonts w:ascii="Arial" w:cs="Arial" w:eastAsia="Arial" w:hAnsi="Arial"/>
                <w:sz w:val="20"/>
                <w:szCs w:val="20"/>
              </w:rPr>
            </w:pPr>
            <w:r w:rsidDel="00000000" w:rsidR="00000000" w:rsidRPr="00000000">
              <w:rPr>
                <w:rFonts w:ascii="Arial" w:cs="Arial" w:eastAsia="Arial" w:hAnsi="Arial"/>
                <w:color w:val="202124"/>
                <w:sz w:val="20"/>
                <w:szCs w:val="20"/>
                <w:rtl w:val="0"/>
              </w:rPr>
              <w:t xml:space="preserve">Negativo (0) </w:t>
            </w:r>
            <w:r w:rsidDel="00000000" w:rsidR="00000000" w:rsidRPr="00000000">
              <w:rPr>
                <w:rtl w:val="0"/>
              </w:rPr>
            </w:r>
          </w:p>
          <w:p w:rsidR="00000000" w:rsidDel="00000000" w:rsidP="00000000" w:rsidRDefault="00000000" w:rsidRPr="00000000" w14:paraId="000001C5">
            <w:pPr>
              <w:widowControl w:val="0"/>
              <w:numPr>
                <w:ilvl w:val="0"/>
                <w:numId w:val="31"/>
              </w:numPr>
              <w:ind w:left="720" w:right="45" w:hanging="360"/>
              <w:rPr>
                <w:rFonts w:ascii="Arial" w:cs="Arial" w:eastAsia="Arial" w:hAnsi="Arial"/>
                <w:sz w:val="20"/>
                <w:szCs w:val="20"/>
              </w:rPr>
            </w:pPr>
            <w:r w:rsidDel="00000000" w:rsidR="00000000" w:rsidRPr="00000000">
              <w:rPr>
                <w:rFonts w:ascii="Arial" w:cs="Arial" w:eastAsia="Arial" w:hAnsi="Arial"/>
                <w:color w:val="202124"/>
                <w:sz w:val="20"/>
                <w:szCs w:val="20"/>
                <w:rtl w:val="0"/>
              </w:rPr>
              <w:t xml:space="preserve">Equivoco (++)</w:t>
            </w:r>
            <w:r w:rsidDel="00000000" w:rsidR="00000000" w:rsidRPr="00000000">
              <w:rPr>
                <w:rtl w:val="0"/>
              </w:rPr>
            </w:r>
          </w:p>
          <w:p w:rsidR="00000000" w:rsidDel="00000000" w:rsidP="00000000" w:rsidRDefault="00000000" w:rsidRPr="00000000" w14:paraId="000001C6">
            <w:pPr>
              <w:widowControl w:val="0"/>
              <w:numPr>
                <w:ilvl w:val="0"/>
                <w:numId w:val="31"/>
              </w:numPr>
              <w:ind w:left="720" w:right="45" w:hanging="360"/>
              <w:rPr>
                <w:rFonts w:ascii="Arial" w:cs="Arial" w:eastAsia="Arial" w:hAnsi="Arial"/>
                <w:sz w:val="20"/>
                <w:szCs w:val="20"/>
              </w:rPr>
            </w:pPr>
            <w:r w:rsidDel="00000000" w:rsidR="00000000" w:rsidRPr="00000000">
              <w:rPr>
                <w:rFonts w:ascii="Arial" w:cs="Arial" w:eastAsia="Arial" w:hAnsi="Arial"/>
                <w:color w:val="202124"/>
                <w:sz w:val="20"/>
                <w:szCs w:val="20"/>
                <w:rtl w:val="0"/>
              </w:rPr>
              <w:t xml:space="preserve">Positivo (+++)</w:t>
            </w:r>
            <w:r w:rsidDel="00000000" w:rsidR="00000000" w:rsidRPr="00000000">
              <w:rPr>
                <w:rtl w:val="0"/>
              </w:rPr>
            </w:r>
          </w:p>
          <w:p w:rsidR="00000000" w:rsidDel="00000000" w:rsidP="00000000" w:rsidRDefault="00000000" w:rsidRPr="00000000" w14:paraId="000001C7">
            <w:pPr>
              <w:widowControl w:val="0"/>
              <w:numPr>
                <w:ilvl w:val="0"/>
                <w:numId w:val="31"/>
              </w:numPr>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w:t>
            </w:r>
            <w:r w:rsidDel="00000000" w:rsidR="00000000" w:rsidRPr="00000000">
              <w:rPr>
                <w:rFonts w:ascii="Arial" w:cs="Arial" w:eastAsia="Arial" w:hAnsi="Arial"/>
                <w:color w:val="202124"/>
                <w:sz w:val="20"/>
                <w:szCs w:val="20"/>
                <w:rtl w:val="0"/>
              </w:rPr>
              <w:t xml:space="preserve"> dato</w:t>
            </w:r>
            <w:r w:rsidDel="00000000" w:rsidR="00000000" w:rsidRPr="00000000">
              <w:rPr>
                <w:rtl w:val="0"/>
              </w:rPr>
            </w:r>
          </w:p>
        </w:tc>
      </w:tr>
      <w:tr>
        <w:trPr>
          <w:cantSplit w:val="0"/>
          <w:trHeight w:val="47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C8">
            <w:pPr>
              <w:widowControl w:val="0"/>
              <w:ind w:left="126"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FISH HER2 </w:t>
            </w:r>
          </w:p>
        </w:tc>
        <w:tc>
          <w:tcPr>
            <w:shd w:fill="auto" w:val="clear"/>
            <w:tcMar>
              <w:top w:w="100.0" w:type="dxa"/>
              <w:left w:w="100.0" w:type="dxa"/>
              <w:bottom w:w="100.0" w:type="dxa"/>
              <w:right w:w="100.0" w:type="dxa"/>
            </w:tcMar>
          </w:tcPr>
          <w:p w:rsidR="00000000" w:rsidDel="00000000" w:rsidP="00000000" w:rsidRDefault="00000000" w:rsidRPr="00000000" w14:paraId="000001C9">
            <w:pPr>
              <w:widowControl w:val="0"/>
              <w:spacing w:line="228" w:lineRule="auto"/>
              <w:ind w:left="118" w:right="46" w:firstLine="8.000000000000007"/>
              <w:rPr>
                <w:rFonts w:ascii="Arial" w:cs="Arial" w:eastAsia="Arial" w:hAnsi="Arial"/>
                <w:sz w:val="20"/>
                <w:szCs w:val="20"/>
              </w:rPr>
            </w:pPr>
            <w:r w:rsidDel="00000000" w:rsidR="00000000" w:rsidRPr="00000000">
              <w:rPr>
                <w:rFonts w:ascii="Arial" w:cs="Arial" w:eastAsia="Arial" w:hAnsi="Arial"/>
                <w:sz w:val="20"/>
                <w:szCs w:val="20"/>
                <w:rtl w:val="0"/>
              </w:rPr>
              <w:t xml:space="preserve">Resultado de inmunofluorescencia para confirmación de HER2 con resultado equívoco (</w:t>
            </w:r>
            <w:r w:rsidDel="00000000" w:rsidR="00000000" w:rsidRPr="00000000">
              <w:rPr>
                <w:rFonts w:ascii="Arial" w:cs="Arial" w:eastAsia="Arial" w:hAnsi="Arial"/>
                <w:color w:val="202124"/>
                <w:sz w:val="20"/>
                <w:szCs w:val="20"/>
                <w:rtl w:val="0"/>
              </w:rPr>
              <w:t xml:space="preserve">++) </w:t>
            </w:r>
            <w:r w:rsidDel="00000000" w:rsidR="00000000" w:rsidRPr="00000000">
              <w:rPr>
                <w:rFonts w:ascii="Arial" w:cs="Arial" w:eastAsia="Arial" w:hAnsi="Arial"/>
                <w:sz w:val="20"/>
                <w:szCs w:val="20"/>
                <w:rtl w:val="0"/>
              </w:rPr>
              <w:t xml:space="preserve">en inmunohistoquímica</w:t>
            </w:r>
          </w:p>
        </w:tc>
        <w:tc>
          <w:tcPr>
            <w:shd w:fill="auto" w:val="clear"/>
            <w:tcMar>
              <w:top w:w="100.0" w:type="dxa"/>
              <w:left w:w="100.0" w:type="dxa"/>
              <w:bottom w:w="100.0" w:type="dxa"/>
              <w:right w:w="100.0" w:type="dxa"/>
            </w:tcMar>
          </w:tcPr>
          <w:p w:rsidR="00000000" w:rsidDel="00000000" w:rsidP="00000000" w:rsidRDefault="00000000" w:rsidRPr="00000000" w14:paraId="000001CA">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1CB">
            <w:pPr>
              <w:widowControl w:val="0"/>
              <w:numPr>
                <w:ilvl w:val="0"/>
                <w:numId w:val="6"/>
              </w:numPr>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Positivo </w:t>
            </w:r>
          </w:p>
          <w:p w:rsidR="00000000" w:rsidDel="00000000" w:rsidP="00000000" w:rsidRDefault="00000000" w:rsidRPr="00000000" w14:paraId="000001CC">
            <w:pPr>
              <w:widowControl w:val="0"/>
              <w:numPr>
                <w:ilvl w:val="0"/>
                <w:numId w:val="6"/>
              </w:numPr>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Negativo </w:t>
            </w:r>
          </w:p>
          <w:p w:rsidR="00000000" w:rsidDel="00000000" w:rsidP="00000000" w:rsidRDefault="00000000" w:rsidRPr="00000000" w14:paraId="000001CD">
            <w:pPr>
              <w:widowControl w:val="0"/>
              <w:numPr>
                <w:ilvl w:val="0"/>
                <w:numId w:val="6"/>
              </w:numPr>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No aplica</w:t>
            </w:r>
          </w:p>
          <w:p w:rsidR="00000000" w:rsidDel="00000000" w:rsidP="00000000" w:rsidRDefault="00000000" w:rsidRPr="00000000" w14:paraId="000001CE">
            <w:pPr>
              <w:widowControl w:val="0"/>
              <w:numPr>
                <w:ilvl w:val="0"/>
                <w:numId w:val="6"/>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 </w:t>
            </w:r>
          </w:p>
        </w:tc>
      </w:tr>
      <w:tr>
        <w:trPr>
          <w:cantSplit w:val="0"/>
          <w:trHeight w:val="47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CF">
            <w:pPr>
              <w:widowControl w:val="0"/>
              <w:ind w:left="125"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Ki67% </w:t>
            </w:r>
          </w:p>
        </w:tc>
        <w:tc>
          <w:tcPr>
            <w:shd w:fill="auto" w:val="clear"/>
            <w:tcMar>
              <w:top w:w="100.0" w:type="dxa"/>
              <w:left w:w="100.0" w:type="dxa"/>
              <w:bottom w:w="100.0" w:type="dxa"/>
              <w:right w:w="100.0" w:type="dxa"/>
            </w:tcMar>
          </w:tcPr>
          <w:p w:rsidR="00000000" w:rsidDel="00000000" w:rsidP="00000000" w:rsidRDefault="00000000" w:rsidRPr="00000000" w14:paraId="000001D0">
            <w:pPr>
              <w:widowControl w:val="0"/>
              <w:spacing w:line="228" w:lineRule="auto"/>
              <w:ind w:left="123" w:right="45"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Resultado de índice de proliferación tumoral en inmunohistoquímica de biopsia trucut del seno</w:t>
            </w:r>
          </w:p>
        </w:tc>
        <w:tc>
          <w:tcPr>
            <w:shd w:fill="auto" w:val="clear"/>
            <w:tcMar>
              <w:top w:w="100.0" w:type="dxa"/>
              <w:left w:w="100.0" w:type="dxa"/>
              <w:bottom w:w="100.0" w:type="dxa"/>
              <w:right w:w="100.0" w:type="dxa"/>
            </w:tcMar>
          </w:tcPr>
          <w:p w:rsidR="00000000" w:rsidDel="00000000" w:rsidP="00000000" w:rsidRDefault="00000000" w:rsidRPr="00000000" w14:paraId="000001D1">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continua </w:t>
            </w:r>
          </w:p>
        </w:tc>
        <w:tc>
          <w:tcPr>
            <w:shd w:fill="auto" w:val="clear"/>
            <w:tcMar>
              <w:top w:w="100.0" w:type="dxa"/>
              <w:left w:w="100.0" w:type="dxa"/>
              <w:bottom w:w="100.0" w:type="dxa"/>
              <w:right w:w="100.0" w:type="dxa"/>
            </w:tcMar>
          </w:tcPr>
          <w:p w:rsidR="00000000" w:rsidDel="00000000" w:rsidP="00000000" w:rsidRDefault="00000000" w:rsidRPr="00000000" w14:paraId="000001D2">
            <w:pPr>
              <w:widowControl w:val="0"/>
              <w:numPr>
                <w:ilvl w:val="0"/>
                <w:numId w:val="56"/>
              </w:numPr>
              <w:spacing w:line="228" w:lineRule="auto"/>
              <w:ind w:left="720" w:right="45" w:hanging="360"/>
              <w:rPr>
                <w:rFonts w:ascii="Arial" w:cs="Arial" w:eastAsia="Arial" w:hAnsi="Arial"/>
                <w:sz w:val="20"/>
                <w:szCs w:val="20"/>
              </w:rPr>
            </w:pPr>
            <w:r w:rsidDel="00000000" w:rsidR="00000000" w:rsidRPr="00000000">
              <w:rPr>
                <w:rFonts w:ascii="Arial Unicode MS" w:cs="Arial Unicode MS" w:eastAsia="Arial Unicode MS" w:hAnsi="Arial Unicode MS"/>
                <w:sz w:val="20"/>
                <w:szCs w:val="20"/>
                <w:rtl w:val="0"/>
              </w:rPr>
              <w:t xml:space="preserve">≤ 19%</w:t>
            </w:r>
            <w:r w:rsidDel="00000000" w:rsidR="00000000" w:rsidRPr="00000000">
              <w:rPr>
                <w:rtl w:val="0"/>
              </w:rPr>
            </w:r>
          </w:p>
          <w:p w:rsidR="00000000" w:rsidDel="00000000" w:rsidP="00000000" w:rsidRDefault="00000000" w:rsidRPr="00000000" w14:paraId="000001D3">
            <w:pPr>
              <w:widowControl w:val="0"/>
              <w:numPr>
                <w:ilvl w:val="0"/>
                <w:numId w:val="56"/>
              </w:numPr>
              <w:spacing w:line="228" w:lineRule="auto"/>
              <w:ind w:left="720" w:right="45" w:hanging="360"/>
              <w:rPr>
                <w:rFonts w:ascii="Arial" w:cs="Arial" w:eastAsia="Arial" w:hAnsi="Arial"/>
                <w:sz w:val="20"/>
                <w:szCs w:val="20"/>
              </w:rPr>
            </w:pPr>
            <w:r w:rsidDel="00000000" w:rsidR="00000000" w:rsidRPr="00000000">
              <w:rPr>
                <w:rFonts w:ascii="Arial Unicode MS" w:cs="Arial Unicode MS" w:eastAsia="Arial Unicode MS" w:hAnsi="Arial Unicode MS"/>
                <w:sz w:val="20"/>
                <w:szCs w:val="20"/>
                <w:rtl w:val="0"/>
              </w:rPr>
              <w:t xml:space="preserve">≥ 20%</w:t>
            </w:r>
            <w:r w:rsidDel="00000000" w:rsidR="00000000" w:rsidRPr="00000000">
              <w:rPr>
                <w:rtl w:val="0"/>
              </w:rPr>
            </w:r>
          </w:p>
          <w:p w:rsidR="00000000" w:rsidDel="00000000" w:rsidP="00000000" w:rsidRDefault="00000000" w:rsidRPr="00000000" w14:paraId="000001D4">
            <w:pPr>
              <w:widowControl w:val="0"/>
              <w:numPr>
                <w:ilvl w:val="0"/>
                <w:numId w:val="56"/>
              </w:numPr>
              <w:spacing w:line="228" w:lineRule="auto"/>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470" w:hRule="atLeast"/>
          <w:tblHeader w:val="0"/>
        </w:trPr>
        <w:tc>
          <w:tcPr>
            <w:tcMar>
              <w:top w:w="100.0" w:type="dxa"/>
              <w:left w:w="100.0" w:type="dxa"/>
              <w:bottom w:w="100.0" w:type="dxa"/>
              <w:right w:w="100.0" w:type="dxa"/>
            </w:tcMar>
          </w:tcPr>
          <w:p w:rsidR="00000000" w:rsidDel="00000000" w:rsidP="00000000" w:rsidRDefault="00000000" w:rsidRPr="00000000" w14:paraId="000001D5">
            <w:pPr>
              <w:widowControl w:val="0"/>
              <w:spacing w:line="226" w:lineRule="auto"/>
              <w:ind w:left="113" w:right="49" w:firstLine="5"/>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Clasificación biológica del tumor</w:t>
            </w:r>
          </w:p>
        </w:tc>
        <w:tc>
          <w:tcPr>
            <w:tcMar>
              <w:top w:w="100.0" w:type="dxa"/>
              <w:left w:w="100.0" w:type="dxa"/>
              <w:bottom w:w="100.0" w:type="dxa"/>
              <w:right w:w="100.0" w:type="dxa"/>
            </w:tcMar>
          </w:tcPr>
          <w:p w:rsidR="00000000" w:rsidDel="00000000" w:rsidP="00000000" w:rsidRDefault="00000000" w:rsidRPr="00000000" w14:paraId="000001D6">
            <w:pPr>
              <w:widowControl w:val="0"/>
              <w:spacing w:line="227" w:lineRule="auto"/>
              <w:ind w:left="114" w:right="46" w:firstLine="5"/>
              <w:rPr>
                <w:rFonts w:ascii="Arial" w:cs="Arial" w:eastAsia="Arial" w:hAnsi="Arial"/>
                <w:i w:val="1"/>
                <w:sz w:val="20"/>
                <w:szCs w:val="20"/>
              </w:rPr>
            </w:pPr>
            <w:r w:rsidDel="00000000" w:rsidR="00000000" w:rsidRPr="00000000">
              <w:rPr>
                <w:rFonts w:ascii="Arial" w:cs="Arial" w:eastAsia="Arial" w:hAnsi="Arial"/>
                <w:sz w:val="20"/>
                <w:szCs w:val="20"/>
                <w:rtl w:val="0"/>
              </w:rPr>
              <w:t xml:space="preserve">Clasificación biológica del tumor de acuerdo al resultado de inmunohistoquímica de la biopsia trucut del seno </w:t>
            </w:r>
            <w:r w:rsidDel="00000000" w:rsidR="00000000" w:rsidRPr="00000000">
              <w:rPr>
                <w:rFonts w:ascii="Arial" w:cs="Arial" w:eastAsia="Arial" w:hAnsi="Arial"/>
                <w:i w:val="1"/>
                <w:sz w:val="20"/>
                <w:szCs w:val="20"/>
                <w:rtl w:val="0"/>
              </w:rPr>
              <w:t xml:space="preserve">(12° Panel de Expertos de la Conferencia Internacional de Cáncer de Mama de St. Gallen, 2013). </w:t>
            </w:r>
          </w:p>
          <w:p w:rsidR="00000000" w:rsidDel="00000000" w:rsidP="00000000" w:rsidRDefault="00000000" w:rsidRPr="00000000" w14:paraId="000001D7">
            <w:pPr>
              <w:widowControl w:val="0"/>
              <w:spacing w:before="283" w:line="228" w:lineRule="auto"/>
              <w:ind w:left="126" w:right="506"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Luminal A </w:t>
            </w:r>
            <w:r w:rsidDel="00000000" w:rsidR="00000000" w:rsidRPr="00000000">
              <w:rPr>
                <w:rFonts w:ascii="Arial" w:cs="Arial" w:eastAsia="Arial" w:hAnsi="Arial"/>
                <w:sz w:val="20"/>
                <w:szCs w:val="20"/>
                <w:rtl w:val="0"/>
              </w:rPr>
              <w:t xml:space="preserve">(E+, PR+,  HER2-, Ki-67 &lt;20%)                                 </w:t>
            </w:r>
            <w:r w:rsidDel="00000000" w:rsidR="00000000" w:rsidRPr="00000000">
              <w:rPr>
                <w:rFonts w:ascii="Arial" w:cs="Arial" w:eastAsia="Arial" w:hAnsi="Arial"/>
                <w:b w:val="1"/>
                <w:sz w:val="20"/>
                <w:szCs w:val="20"/>
                <w:rtl w:val="0"/>
              </w:rPr>
              <w:t xml:space="preserve">Luminal B  </w:t>
            </w:r>
          </w:p>
          <w:p w:rsidR="00000000" w:rsidDel="00000000" w:rsidP="00000000" w:rsidRDefault="00000000" w:rsidRPr="00000000" w14:paraId="000001D8">
            <w:pPr>
              <w:widowControl w:val="0"/>
              <w:spacing w:line="228" w:lineRule="auto"/>
              <w:ind w:left="121" w:right="172"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(E+, PR+/-, HER2-, Ki67  &gt;20%)  </w:t>
            </w:r>
          </w:p>
          <w:p w:rsidR="00000000" w:rsidDel="00000000" w:rsidP="00000000" w:rsidRDefault="00000000" w:rsidRPr="00000000" w14:paraId="000001D9">
            <w:pPr>
              <w:widowControl w:val="0"/>
              <w:spacing w:before="4" w:line="228" w:lineRule="auto"/>
              <w:ind w:left="118" w:right="350" w:firstLine="4.0000000000000036"/>
              <w:rPr>
                <w:rFonts w:ascii="Arial" w:cs="Arial" w:eastAsia="Arial" w:hAnsi="Arial"/>
                <w:sz w:val="20"/>
                <w:szCs w:val="20"/>
              </w:rPr>
            </w:pPr>
            <w:r w:rsidDel="00000000" w:rsidR="00000000" w:rsidRPr="00000000">
              <w:rPr>
                <w:rFonts w:ascii="Arial" w:cs="Arial" w:eastAsia="Arial" w:hAnsi="Arial"/>
                <w:sz w:val="20"/>
                <w:szCs w:val="20"/>
                <w:rtl w:val="0"/>
              </w:rPr>
              <w:t xml:space="preserve">(E+, PR+/-, HER2 +, Ki67&gt;20%) </w:t>
            </w:r>
            <w:r w:rsidDel="00000000" w:rsidR="00000000" w:rsidRPr="00000000">
              <w:rPr>
                <w:rFonts w:ascii="Arial" w:cs="Arial" w:eastAsia="Arial" w:hAnsi="Arial"/>
                <w:b w:val="1"/>
                <w:sz w:val="20"/>
                <w:szCs w:val="20"/>
                <w:rtl w:val="0"/>
              </w:rPr>
              <w:t xml:space="preserve">HER2 puro </w:t>
            </w:r>
            <w:r w:rsidDel="00000000" w:rsidR="00000000" w:rsidRPr="00000000">
              <w:rPr>
                <w:rFonts w:ascii="Arial" w:cs="Arial" w:eastAsia="Arial" w:hAnsi="Arial"/>
                <w:sz w:val="20"/>
                <w:szCs w:val="20"/>
                <w:rtl w:val="0"/>
              </w:rPr>
              <w:t xml:space="preserve">(HER2+, E-,  PR-, Ki-67 alto) </w:t>
            </w:r>
          </w:p>
          <w:p w:rsidR="00000000" w:rsidDel="00000000" w:rsidP="00000000" w:rsidRDefault="00000000" w:rsidRPr="00000000" w14:paraId="000001DA">
            <w:pPr>
              <w:widowControl w:val="0"/>
              <w:spacing w:line="228" w:lineRule="auto"/>
              <w:ind w:left="126" w:right="328" w:hanging="10"/>
              <w:rPr>
                <w:rFonts w:ascii="Arial" w:cs="Arial" w:eastAsia="Arial" w:hAnsi="Arial"/>
                <w:sz w:val="20"/>
                <w:szCs w:val="20"/>
              </w:rPr>
            </w:pPr>
            <w:r w:rsidDel="00000000" w:rsidR="00000000" w:rsidRPr="00000000">
              <w:rPr>
                <w:rFonts w:ascii="Arial" w:cs="Arial" w:eastAsia="Arial" w:hAnsi="Arial"/>
                <w:b w:val="1"/>
                <w:sz w:val="20"/>
                <w:szCs w:val="20"/>
                <w:rtl w:val="0"/>
              </w:rPr>
              <w:t xml:space="preserve">Triple negativo </w:t>
            </w:r>
            <w:r w:rsidDel="00000000" w:rsidR="00000000" w:rsidRPr="00000000">
              <w:rPr>
                <w:rFonts w:ascii="Arial" w:cs="Arial" w:eastAsia="Arial" w:hAnsi="Arial"/>
                <w:sz w:val="20"/>
                <w:szCs w:val="20"/>
                <w:rtl w:val="0"/>
              </w:rPr>
              <w:t xml:space="preserve">E, Pr y HER2-negativos</w:t>
            </w:r>
          </w:p>
        </w:tc>
        <w:tc>
          <w:tcPr>
            <w:shd w:fill="ffffff" w:val="clear"/>
            <w:tcMar>
              <w:top w:w="100.0" w:type="dxa"/>
              <w:left w:w="100.0" w:type="dxa"/>
              <w:bottom w:w="100.0" w:type="dxa"/>
              <w:right w:w="100.0" w:type="dxa"/>
            </w:tcMar>
          </w:tcPr>
          <w:p w:rsidR="00000000" w:rsidDel="00000000" w:rsidP="00000000" w:rsidRDefault="00000000" w:rsidRPr="00000000" w14:paraId="000001DB">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w:t>
            </w:r>
          </w:p>
        </w:tc>
        <w:tc>
          <w:tcPr>
            <w:tcMar>
              <w:top w:w="100.0" w:type="dxa"/>
              <w:left w:w="100.0" w:type="dxa"/>
              <w:bottom w:w="100.0" w:type="dxa"/>
              <w:right w:w="100.0" w:type="dxa"/>
            </w:tcMar>
          </w:tcPr>
          <w:p w:rsidR="00000000" w:rsidDel="00000000" w:rsidP="00000000" w:rsidRDefault="00000000" w:rsidRPr="00000000" w14:paraId="000001DC">
            <w:pPr>
              <w:widowControl w:val="0"/>
              <w:numPr>
                <w:ilvl w:val="0"/>
                <w:numId w:val="28"/>
              </w:numPr>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Luminal A </w:t>
            </w:r>
          </w:p>
          <w:p w:rsidR="00000000" w:rsidDel="00000000" w:rsidP="00000000" w:rsidRDefault="00000000" w:rsidRPr="00000000" w14:paraId="000001DD">
            <w:pPr>
              <w:widowControl w:val="0"/>
              <w:numPr>
                <w:ilvl w:val="0"/>
                <w:numId w:val="28"/>
              </w:numPr>
              <w:spacing w:line="223" w:lineRule="auto"/>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Luminal B Her2 negativo </w:t>
            </w:r>
          </w:p>
          <w:p w:rsidR="00000000" w:rsidDel="00000000" w:rsidP="00000000" w:rsidRDefault="00000000" w:rsidRPr="00000000" w14:paraId="000001DE">
            <w:pPr>
              <w:widowControl w:val="0"/>
              <w:numPr>
                <w:ilvl w:val="0"/>
                <w:numId w:val="28"/>
              </w:numPr>
              <w:spacing w:line="228" w:lineRule="auto"/>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Luminal B Her2 positivo </w:t>
            </w:r>
          </w:p>
          <w:p w:rsidR="00000000" w:rsidDel="00000000" w:rsidP="00000000" w:rsidRDefault="00000000" w:rsidRPr="00000000" w14:paraId="000001DF">
            <w:pPr>
              <w:widowControl w:val="0"/>
              <w:numPr>
                <w:ilvl w:val="0"/>
                <w:numId w:val="28"/>
              </w:numPr>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HER2 puro </w:t>
            </w:r>
          </w:p>
          <w:p w:rsidR="00000000" w:rsidDel="00000000" w:rsidP="00000000" w:rsidRDefault="00000000" w:rsidRPr="00000000" w14:paraId="000001E0">
            <w:pPr>
              <w:widowControl w:val="0"/>
              <w:numPr>
                <w:ilvl w:val="0"/>
                <w:numId w:val="28"/>
              </w:numPr>
              <w:ind w:left="720" w:right="45"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Triple negativo</w:t>
            </w:r>
          </w:p>
          <w:p w:rsidR="00000000" w:rsidDel="00000000" w:rsidP="00000000" w:rsidRDefault="00000000" w:rsidRPr="00000000" w14:paraId="000001E1">
            <w:pPr>
              <w:widowControl w:val="0"/>
              <w:numPr>
                <w:ilvl w:val="0"/>
                <w:numId w:val="2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 </w:t>
            </w:r>
          </w:p>
        </w:tc>
      </w:tr>
    </w:tbl>
    <w:p w:rsidR="00000000" w:rsidDel="00000000" w:rsidP="00000000" w:rsidRDefault="00000000" w:rsidRPr="00000000" w14:paraId="000001E2">
      <w:pPr>
        <w:widowControl w:val="0"/>
        <w:spacing w:line="276" w:lineRule="auto"/>
        <w:rPr>
          <w:rFonts w:ascii="Arial" w:cs="Arial" w:eastAsia="Arial" w:hAnsi="Arial"/>
          <w:sz w:val="20"/>
          <w:szCs w:val="20"/>
        </w:rPr>
      </w:pPr>
      <w:r w:rsidDel="00000000" w:rsidR="00000000" w:rsidRPr="00000000">
        <w:rPr>
          <w:rtl w:val="0"/>
        </w:rPr>
      </w:r>
    </w:p>
    <w:tbl>
      <w:tblPr>
        <w:tblStyle w:val="Table10"/>
        <w:tblW w:w="10470.0" w:type="dxa"/>
        <w:jc w:val="left"/>
        <w:tblInd w:w="4.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60"/>
        <w:gridCol w:w="3840"/>
        <w:gridCol w:w="2010"/>
        <w:gridCol w:w="2460"/>
        <w:tblGridChange w:id="0">
          <w:tblGrid>
            <w:gridCol w:w="2160"/>
            <w:gridCol w:w="3840"/>
            <w:gridCol w:w="2010"/>
            <w:gridCol w:w="2460"/>
          </w:tblGrid>
        </w:tblGridChange>
      </w:tblGrid>
      <w:tr>
        <w:trPr>
          <w:cantSplit w:val="0"/>
          <w:trHeight w:val="240" w:hRule="atLeast"/>
          <w:tblHeader w:val="0"/>
        </w:trPr>
        <w:tc>
          <w:tcPr>
            <w:gridSpan w:val="4"/>
            <w:shd w:fill="073763" w:val="clear"/>
            <w:tcMar>
              <w:top w:w="100.0" w:type="dxa"/>
              <w:left w:w="100.0" w:type="dxa"/>
              <w:bottom w:w="100.0" w:type="dxa"/>
              <w:right w:w="100.0" w:type="dxa"/>
            </w:tcMar>
          </w:tcPr>
          <w:p w:rsidR="00000000" w:rsidDel="00000000" w:rsidP="00000000" w:rsidRDefault="00000000" w:rsidRPr="00000000" w14:paraId="000001E3">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Tratamiento Inicial</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E7">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Tipo de tratamiento inicial </w:t>
            </w:r>
          </w:p>
        </w:tc>
        <w:tc>
          <w:tcPr>
            <w:shd w:fill="auto" w:val="clear"/>
            <w:tcMar>
              <w:top w:w="100.0" w:type="dxa"/>
              <w:left w:w="100.0" w:type="dxa"/>
              <w:bottom w:w="100.0" w:type="dxa"/>
              <w:right w:w="100.0" w:type="dxa"/>
            </w:tcMar>
          </w:tcPr>
          <w:p w:rsidR="00000000" w:rsidDel="00000000" w:rsidP="00000000" w:rsidRDefault="00000000" w:rsidRPr="00000000" w14:paraId="000001E8">
            <w:pPr>
              <w:widowControl w:val="0"/>
              <w:spacing w:line="228" w:lineRule="auto"/>
              <w:ind w:left="116" w:right="45" w:hanging="5"/>
              <w:rPr>
                <w:rFonts w:ascii="Arial" w:cs="Arial" w:eastAsia="Arial" w:hAnsi="Arial"/>
                <w:sz w:val="20"/>
                <w:szCs w:val="20"/>
              </w:rPr>
            </w:pPr>
            <w:r w:rsidDel="00000000" w:rsidR="00000000" w:rsidRPr="00000000">
              <w:rPr>
                <w:rFonts w:ascii="Arial" w:cs="Arial" w:eastAsia="Arial" w:hAnsi="Arial"/>
                <w:sz w:val="20"/>
                <w:szCs w:val="20"/>
                <w:rtl w:val="0"/>
              </w:rPr>
              <w:t xml:space="preserve">Variable para definir conducta terapéutica inicial </w:t>
            </w:r>
          </w:p>
        </w:tc>
        <w:tc>
          <w:tcPr>
            <w:shd w:fill="auto" w:val="clear"/>
            <w:tcMar>
              <w:top w:w="100.0" w:type="dxa"/>
              <w:left w:w="100.0" w:type="dxa"/>
              <w:bottom w:w="100.0" w:type="dxa"/>
              <w:right w:w="100.0" w:type="dxa"/>
            </w:tcMar>
          </w:tcPr>
          <w:p w:rsidR="00000000" w:rsidDel="00000000" w:rsidP="00000000" w:rsidRDefault="00000000" w:rsidRPr="00000000" w14:paraId="000001E9">
            <w:pPr>
              <w:widowControl w:val="0"/>
              <w:ind w:left="125"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1EA">
            <w:pPr>
              <w:widowControl w:val="0"/>
              <w:numPr>
                <w:ilvl w:val="0"/>
                <w:numId w:val="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Cirugía</w:t>
            </w:r>
          </w:p>
          <w:p w:rsidR="00000000" w:rsidDel="00000000" w:rsidP="00000000" w:rsidRDefault="00000000" w:rsidRPr="00000000" w14:paraId="000001EB">
            <w:pPr>
              <w:widowControl w:val="0"/>
              <w:numPr>
                <w:ilvl w:val="0"/>
                <w:numId w:val="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Quimioterapia y/o Terapia Blanco (Target) Neoadyuvante</w:t>
            </w:r>
          </w:p>
          <w:p w:rsidR="00000000" w:rsidDel="00000000" w:rsidP="00000000" w:rsidRDefault="00000000" w:rsidRPr="00000000" w14:paraId="000001EC">
            <w:pPr>
              <w:widowControl w:val="0"/>
              <w:numPr>
                <w:ilvl w:val="0"/>
                <w:numId w:val="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ED">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Fecha de inicio de la quimioterapia</w:t>
            </w:r>
          </w:p>
        </w:tc>
        <w:tc>
          <w:tcPr>
            <w:shd w:fill="auto" w:val="clear"/>
            <w:tcMar>
              <w:top w:w="100.0" w:type="dxa"/>
              <w:left w:w="100.0" w:type="dxa"/>
              <w:bottom w:w="100.0" w:type="dxa"/>
              <w:right w:w="100.0" w:type="dxa"/>
            </w:tcMar>
          </w:tcPr>
          <w:p w:rsidR="00000000" w:rsidDel="00000000" w:rsidP="00000000" w:rsidRDefault="00000000" w:rsidRPr="00000000" w14:paraId="000001EE">
            <w:pPr>
              <w:widowControl w:val="0"/>
              <w:spacing w:line="226" w:lineRule="auto"/>
              <w:ind w:left="116" w:right="45" w:firstLine="8.000000000000007"/>
              <w:rPr>
                <w:rFonts w:ascii="Arial" w:cs="Arial" w:eastAsia="Arial" w:hAnsi="Arial"/>
                <w:sz w:val="20"/>
                <w:szCs w:val="20"/>
              </w:rPr>
            </w:pPr>
            <w:r w:rsidDel="00000000" w:rsidR="00000000" w:rsidRPr="00000000">
              <w:rPr>
                <w:rFonts w:ascii="Arial" w:cs="Arial" w:eastAsia="Arial" w:hAnsi="Arial"/>
                <w:sz w:val="20"/>
                <w:szCs w:val="20"/>
                <w:rtl w:val="0"/>
              </w:rPr>
              <w:t xml:space="preserve">Fecha de Primera sesión de Quimioterapia registrada en el Sistema SAP recibida en el INC </w:t>
            </w:r>
          </w:p>
        </w:tc>
        <w:tc>
          <w:tcPr>
            <w:shd w:fill="auto" w:val="clear"/>
            <w:tcMar>
              <w:top w:w="100.0" w:type="dxa"/>
              <w:left w:w="100.0" w:type="dxa"/>
              <w:bottom w:w="100.0" w:type="dxa"/>
              <w:right w:w="100.0" w:type="dxa"/>
            </w:tcMar>
          </w:tcPr>
          <w:p w:rsidR="00000000" w:rsidDel="00000000" w:rsidP="00000000" w:rsidRDefault="00000000" w:rsidRPr="00000000" w14:paraId="000001EF">
            <w:pPr>
              <w:widowControl w:val="0"/>
              <w:ind w:left="124"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w:t>
            </w:r>
          </w:p>
          <w:p w:rsidR="00000000" w:rsidDel="00000000" w:rsidP="00000000" w:rsidRDefault="00000000" w:rsidRPr="00000000" w14:paraId="000001F0">
            <w:pPr>
              <w:widowControl w:val="0"/>
              <w:ind w:left="123"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continua</w:t>
            </w:r>
          </w:p>
        </w:tc>
        <w:tc>
          <w:tcPr>
            <w:shd w:fill="auto" w:val="clear"/>
            <w:tcMar>
              <w:top w:w="100.0" w:type="dxa"/>
              <w:left w:w="100.0" w:type="dxa"/>
              <w:bottom w:w="100.0" w:type="dxa"/>
              <w:right w:w="100.0" w:type="dxa"/>
            </w:tcMar>
          </w:tcPr>
          <w:p w:rsidR="00000000" w:rsidDel="00000000" w:rsidP="00000000" w:rsidRDefault="00000000" w:rsidRPr="00000000" w14:paraId="000001F1">
            <w:pPr>
              <w:widowControl w:val="0"/>
              <w:ind w:left="123"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dd/mm/aaaa</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F2">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Esquema de quimioterapia neoadyuvante</w:t>
            </w:r>
          </w:p>
        </w:tc>
        <w:tc>
          <w:tcPr>
            <w:shd w:fill="auto" w:val="clear"/>
            <w:tcMar>
              <w:top w:w="100.0" w:type="dxa"/>
              <w:left w:w="100.0" w:type="dxa"/>
              <w:bottom w:w="100.0" w:type="dxa"/>
              <w:right w:w="100.0" w:type="dxa"/>
            </w:tcMar>
          </w:tcPr>
          <w:p w:rsidR="00000000" w:rsidDel="00000000" w:rsidP="00000000" w:rsidRDefault="00000000" w:rsidRPr="00000000" w14:paraId="000001F3">
            <w:pPr>
              <w:widowControl w:val="0"/>
              <w:spacing w:line="226" w:lineRule="auto"/>
              <w:ind w:left="116" w:right="45" w:firstLine="8.000000000000007"/>
              <w:rPr>
                <w:rFonts w:ascii="Arial" w:cs="Arial" w:eastAsia="Arial" w:hAnsi="Arial"/>
                <w:sz w:val="20"/>
                <w:szCs w:val="20"/>
              </w:rPr>
            </w:pPr>
            <w:r w:rsidDel="00000000" w:rsidR="00000000" w:rsidRPr="00000000">
              <w:rPr>
                <w:rFonts w:ascii="Arial" w:cs="Arial" w:eastAsia="Arial" w:hAnsi="Arial"/>
                <w:sz w:val="20"/>
                <w:szCs w:val="20"/>
                <w:rtl w:val="0"/>
              </w:rPr>
              <w:t xml:space="preserve">Esquema de Fármacos administrado como primera línea de quimioterapia Neoadyuvante</w:t>
            </w:r>
          </w:p>
        </w:tc>
        <w:tc>
          <w:tcPr>
            <w:shd w:fill="auto" w:val="clear"/>
            <w:tcMar>
              <w:top w:w="100.0" w:type="dxa"/>
              <w:left w:w="100.0" w:type="dxa"/>
              <w:bottom w:w="100.0" w:type="dxa"/>
              <w:right w:w="100.0" w:type="dxa"/>
            </w:tcMar>
          </w:tcPr>
          <w:p w:rsidR="00000000" w:rsidDel="00000000" w:rsidP="00000000" w:rsidRDefault="00000000" w:rsidRPr="00000000" w14:paraId="000001F4">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1F5">
            <w:pPr>
              <w:widowControl w:val="0"/>
              <w:numPr>
                <w:ilvl w:val="0"/>
                <w:numId w:val="2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AC</w:t>
            </w:r>
            <w:r w:rsidDel="00000000" w:rsidR="00000000" w:rsidRPr="00000000">
              <w:rPr>
                <w:rFonts w:ascii="Arial" w:cs="Arial" w:eastAsia="Arial" w:hAnsi="Arial"/>
                <w:sz w:val="20"/>
                <w:szCs w:val="20"/>
                <w:rtl w:val="0"/>
              </w:rPr>
              <w:t xml:space="preserve"> (Antraciclinas, Ciclofosfamida)</w:t>
            </w:r>
          </w:p>
          <w:p w:rsidR="00000000" w:rsidDel="00000000" w:rsidP="00000000" w:rsidRDefault="00000000" w:rsidRPr="00000000" w14:paraId="000001F6">
            <w:pPr>
              <w:widowControl w:val="0"/>
              <w:numPr>
                <w:ilvl w:val="0"/>
                <w:numId w:val="2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AC-T</w:t>
            </w:r>
            <w:r w:rsidDel="00000000" w:rsidR="00000000" w:rsidRPr="00000000">
              <w:rPr>
                <w:rFonts w:ascii="Arial" w:cs="Arial" w:eastAsia="Arial" w:hAnsi="Arial"/>
                <w:sz w:val="20"/>
                <w:szCs w:val="20"/>
                <w:rtl w:val="0"/>
              </w:rPr>
              <w:t xml:space="preserve"> (Antraciclinas, Ciclofosfamida, Taxanos)</w:t>
            </w:r>
          </w:p>
          <w:p w:rsidR="00000000" w:rsidDel="00000000" w:rsidP="00000000" w:rsidRDefault="00000000" w:rsidRPr="00000000" w14:paraId="000001F7">
            <w:pPr>
              <w:widowControl w:val="0"/>
              <w:numPr>
                <w:ilvl w:val="0"/>
                <w:numId w:val="2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AC-TH</w:t>
            </w:r>
            <w:r w:rsidDel="00000000" w:rsidR="00000000" w:rsidRPr="00000000">
              <w:rPr>
                <w:rFonts w:ascii="Arial" w:cs="Arial" w:eastAsia="Arial" w:hAnsi="Arial"/>
                <w:sz w:val="20"/>
                <w:szCs w:val="20"/>
                <w:rtl w:val="0"/>
              </w:rPr>
              <w:t xml:space="preserve"> (Antraciclinas, Ciclofosfamida, Taxanos, Trastuzumab)</w:t>
            </w:r>
          </w:p>
          <w:p w:rsidR="00000000" w:rsidDel="00000000" w:rsidP="00000000" w:rsidRDefault="00000000" w:rsidRPr="00000000" w14:paraId="000001F8">
            <w:pPr>
              <w:widowControl w:val="0"/>
              <w:numPr>
                <w:ilvl w:val="0"/>
                <w:numId w:val="2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TRAIN 2</w:t>
            </w:r>
            <w:r w:rsidDel="00000000" w:rsidR="00000000" w:rsidRPr="00000000">
              <w:rPr>
                <w:rFonts w:ascii="Arial" w:cs="Arial" w:eastAsia="Arial" w:hAnsi="Arial"/>
                <w:sz w:val="20"/>
                <w:szCs w:val="20"/>
                <w:rtl w:val="0"/>
              </w:rPr>
              <w:t xml:space="preserve"> (Fluorouracilo; Epirubicina; Ciclofosfamida; Trastuzumab; Pertuzumab)</w:t>
            </w:r>
          </w:p>
          <w:p w:rsidR="00000000" w:rsidDel="00000000" w:rsidP="00000000" w:rsidRDefault="00000000" w:rsidRPr="00000000" w14:paraId="000001F9">
            <w:pPr>
              <w:widowControl w:val="0"/>
              <w:numPr>
                <w:ilvl w:val="0"/>
                <w:numId w:val="2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TC </w:t>
            </w:r>
            <w:r w:rsidDel="00000000" w:rsidR="00000000" w:rsidRPr="00000000">
              <w:rPr>
                <w:rFonts w:ascii="Arial" w:cs="Arial" w:eastAsia="Arial" w:hAnsi="Arial"/>
                <w:sz w:val="20"/>
                <w:szCs w:val="20"/>
                <w:rtl w:val="0"/>
              </w:rPr>
              <w:t xml:space="preserve">(Taxano, Carboplatino)</w:t>
            </w:r>
          </w:p>
          <w:p w:rsidR="00000000" w:rsidDel="00000000" w:rsidP="00000000" w:rsidRDefault="00000000" w:rsidRPr="00000000" w14:paraId="000001FA">
            <w:pPr>
              <w:widowControl w:val="0"/>
              <w:numPr>
                <w:ilvl w:val="0"/>
                <w:numId w:val="2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AC-TCb</w:t>
            </w:r>
            <w:r w:rsidDel="00000000" w:rsidR="00000000" w:rsidRPr="00000000">
              <w:rPr>
                <w:rFonts w:ascii="Arial" w:cs="Arial" w:eastAsia="Arial" w:hAnsi="Arial"/>
                <w:sz w:val="20"/>
                <w:szCs w:val="20"/>
                <w:rtl w:val="0"/>
              </w:rPr>
              <w:t xml:space="preserve"> (Antraciclinas, Ciclofosfamida, Taxano, Carboplatino)</w:t>
            </w:r>
          </w:p>
          <w:p w:rsidR="00000000" w:rsidDel="00000000" w:rsidP="00000000" w:rsidRDefault="00000000" w:rsidRPr="00000000" w14:paraId="000001FB">
            <w:pPr>
              <w:widowControl w:val="0"/>
              <w:numPr>
                <w:ilvl w:val="0"/>
                <w:numId w:val="2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Otro</w:t>
            </w:r>
          </w:p>
          <w:p w:rsidR="00000000" w:rsidDel="00000000" w:rsidP="00000000" w:rsidRDefault="00000000" w:rsidRPr="00000000" w14:paraId="000001FC">
            <w:pPr>
              <w:widowControl w:val="0"/>
              <w:numPr>
                <w:ilvl w:val="0"/>
                <w:numId w:val="2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1FD">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Fecha de la cirugía</w:t>
            </w:r>
          </w:p>
        </w:tc>
        <w:tc>
          <w:tcPr>
            <w:shd w:fill="auto" w:val="clear"/>
            <w:tcMar>
              <w:top w:w="100.0" w:type="dxa"/>
              <w:left w:w="100.0" w:type="dxa"/>
              <w:bottom w:w="100.0" w:type="dxa"/>
              <w:right w:w="100.0" w:type="dxa"/>
            </w:tcMar>
          </w:tcPr>
          <w:p w:rsidR="00000000" w:rsidDel="00000000" w:rsidP="00000000" w:rsidRDefault="00000000" w:rsidRPr="00000000" w14:paraId="000001FE">
            <w:pPr>
              <w:widowControl w:val="0"/>
              <w:spacing w:line="226" w:lineRule="auto"/>
              <w:ind w:left="116" w:right="45" w:firstLine="8.000000000000007"/>
              <w:rPr>
                <w:rFonts w:ascii="Arial" w:cs="Arial" w:eastAsia="Arial" w:hAnsi="Arial"/>
                <w:sz w:val="20"/>
                <w:szCs w:val="20"/>
              </w:rPr>
            </w:pPr>
            <w:r w:rsidDel="00000000" w:rsidR="00000000" w:rsidRPr="00000000">
              <w:rPr>
                <w:rFonts w:ascii="Arial" w:cs="Arial" w:eastAsia="Arial" w:hAnsi="Arial"/>
                <w:sz w:val="20"/>
                <w:szCs w:val="20"/>
                <w:rtl w:val="0"/>
              </w:rPr>
              <w:t xml:space="preserve">Fecha del primer procedimiento quirúrgico para tratamiento del cáncer de mama en el INC </w:t>
            </w:r>
          </w:p>
        </w:tc>
        <w:tc>
          <w:tcPr>
            <w:shd w:fill="auto" w:val="clear"/>
            <w:tcMar>
              <w:top w:w="100.0" w:type="dxa"/>
              <w:left w:w="100.0" w:type="dxa"/>
              <w:bottom w:w="100.0" w:type="dxa"/>
              <w:right w:w="100.0" w:type="dxa"/>
            </w:tcMar>
          </w:tcPr>
          <w:p w:rsidR="00000000" w:rsidDel="00000000" w:rsidP="00000000" w:rsidRDefault="00000000" w:rsidRPr="00000000" w14:paraId="000001FF">
            <w:pPr>
              <w:widowControl w:val="0"/>
              <w:ind w:left="124"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w:t>
            </w:r>
          </w:p>
          <w:p w:rsidR="00000000" w:rsidDel="00000000" w:rsidP="00000000" w:rsidRDefault="00000000" w:rsidRPr="00000000" w14:paraId="00000200">
            <w:pPr>
              <w:widowControl w:val="0"/>
              <w:ind w:left="123"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continua</w:t>
            </w:r>
          </w:p>
        </w:tc>
        <w:tc>
          <w:tcPr>
            <w:shd w:fill="auto" w:val="clear"/>
            <w:tcMar>
              <w:top w:w="100.0" w:type="dxa"/>
              <w:left w:w="100.0" w:type="dxa"/>
              <w:bottom w:w="100.0" w:type="dxa"/>
              <w:right w:w="100.0" w:type="dxa"/>
            </w:tcMar>
          </w:tcPr>
          <w:p w:rsidR="00000000" w:rsidDel="00000000" w:rsidP="00000000" w:rsidRDefault="00000000" w:rsidRPr="00000000" w14:paraId="00000201">
            <w:pPr>
              <w:widowControl w:val="0"/>
              <w:ind w:left="123"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dd/mm/aaaa</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02">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Tipo de tratamiento quirúrgico</w:t>
            </w:r>
          </w:p>
        </w:tc>
        <w:tc>
          <w:tcPr>
            <w:shd w:fill="auto" w:val="clear"/>
            <w:tcMar>
              <w:top w:w="100.0" w:type="dxa"/>
              <w:left w:w="100.0" w:type="dxa"/>
              <w:bottom w:w="100.0" w:type="dxa"/>
              <w:right w:w="100.0" w:type="dxa"/>
            </w:tcMar>
          </w:tcPr>
          <w:p w:rsidR="00000000" w:rsidDel="00000000" w:rsidP="00000000" w:rsidRDefault="00000000" w:rsidRPr="00000000" w14:paraId="00000203">
            <w:pPr>
              <w:widowControl w:val="0"/>
              <w:spacing w:line="226" w:lineRule="auto"/>
              <w:ind w:left="116" w:right="45" w:firstLine="8.000000000000007"/>
              <w:rPr>
                <w:rFonts w:ascii="Arial" w:cs="Arial" w:eastAsia="Arial" w:hAnsi="Arial"/>
                <w:sz w:val="20"/>
                <w:szCs w:val="20"/>
              </w:rPr>
            </w:pPr>
            <w:r w:rsidDel="00000000" w:rsidR="00000000" w:rsidRPr="00000000">
              <w:rPr>
                <w:rFonts w:ascii="Arial" w:cs="Arial" w:eastAsia="Arial" w:hAnsi="Arial"/>
                <w:sz w:val="20"/>
                <w:szCs w:val="20"/>
                <w:rtl w:val="0"/>
              </w:rPr>
              <w:t xml:space="preserve">Tipo de procedimiento quirúrgico para tratamiento del cáncer de mama en el INC </w:t>
            </w:r>
          </w:p>
          <w:p w:rsidR="00000000" w:rsidDel="00000000" w:rsidP="00000000" w:rsidRDefault="00000000" w:rsidRPr="00000000" w14:paraId="00000204">
            <w:pPr>
              <w:widowControl w:val="0"/>
              <w:spacing w:line="226" w:lineRule="auto"/>
              <w:ind w:left="116" w:right="45" w:firstLine="8.000000000000007"/>
              <w:rPr>
                <w:rFonts w:ascii="Arial" w:cs="Arial" w:eastAsia="Arial" w:hAnsi="Arial"/>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05">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06">
            <w:pPr>
              <w:widowControl w:val="0"/>
              <w:numPr>
                <w:ilvl w:val="0"/>
                <w:numId w:val="2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Cuadrantectomía más ganglio centinela</w:t>
            </w:r>
          </w:p>
          <w:p w:rsidR="00000000" w:rsidDel="00000000" w:rsidP="00000000" w:rsidRDefault="00000000" w:rsidRPr="00000000" w14:paraId="00000207">
            <w:pPr>
              <w:widowControl w:val="0"/>
              <w:numPr>
                <w:ilvl w:val="0"/>
                <w:numId w:val="2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Mamoplastia oncologica más ganglio centinela</w:t>
            </w:r>
          </w:p>
          <w:p w:rsidR="00000000" w:rsidDel="00000000" w:rsidP="00000000" w:rsidRDefault="00000000" w:rsidRPr="00000000" w14:paraId="00000208">
            <w:pPr>
              <w:widowControl w:val="0"/>
              <w:numPr>
                <w:ilvl w:val="0"/>
                <w:numId w:val="2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Mastectomía simple mas ganglio centinela</w:t>
            </w:r>
          </w:p>
          <w:p w:rsidR="00000000" w:rsidDel="00000000" w:rsidP="00000000" w:rsidRDefault="00000000" w:rsidRPr="00000000" w14:paraId="00000209">
            <w:pPr>
              <w:widowControl w:val="0"/>
              <w:numPr>
                <w:ilvl w:val="0"/>
                <w:numId w:val="2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0A">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Técnica para la realización del ganglio centinela </w:t>
            </w:r>
          </w:p>
        </w:tc>
        <w:tc>
          <w:tcPr>
            <w:shd w:fill="auto" w:val="clear"/>
            <w:tcMar>
              <w:top w:w="100.0" w:type="dxa"/>
              <w:left w:w="100.0" w:type="dxa"/>
              <w:bottom w:w="100.0" w:type="dxa"/>
              <w:right w:w="100.0" w:type="dxa"/>
            </w:tcMar>
          </w:tcPr>
          <w:p w:rsidR="00000000" w:rsidDel="00000000" w:rsidP="00000000" w:rsidRDefault="00000000" w:rsidRPr="00000000" w14:paraId="0000020B">
            <w:pPr>
              <w:widowControl w:val="0"/>
              <w:spacing w:line="226" w:lineRule="auto"/>
              <w:ind w:left="116" w:right="45" w:firstLine="8.000000000000007"/>
              <w:rPr>
                <w:rFonts w:ascii="Arial" w:cs="Arial" w:eastAsia="Arial" w:hAnsi="Arial"/>
                <w:sz w:val="20"/>
                <w:szCs w:val="20"/>
              </w:rPr>
            </w:pPr>
            <w:r w:rsidDel="00000000" w:rsidR="00000000" w:rsidRPr="00000000">
              <w:rPr>
                <w:rFonts w:ascii="Arial" w:cs="Arial" w:eastAsia="Arial" w:hAnsi="Arial"/>
                <w:sz w:val="20"/>
                <w:szCs w:val="20"/>
                <w:rtl w:val="0"/>
              </w:rPr>
              <w:t xml:space="preserve">Técnica realizada para la identificación del Ganglio Centinela Intraquirúrgico</w:t>
            </w:r>
          </w:p>
        </w:tc>
        <w:tc>
          <w:tcPr>
            <w:shd w:fill="auto" w:val="clear"/>
            <w:tcMar>
              <w:top w:w="100.0" w:type="dxa"/>
              <w:left w:w="100.0" w:type="dxa"/>
              <w:bottom w:w="100.0" w:type="dxa"/>
              <w:right w:w="100.0" w:type="dxa"/>
            </w:tcMar>
          </w:tcPr>
          <w:p w:rsidR="00000000" w:rsidDel="00000000" w:rsidP="00000000" w:rsidRDefault="00000000" w:rsidRPr="00000000" w14:paraId="0000020C">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0D">
            <w:pPr>
              <w:widowControl w:val="0"/>
              <w:numPr>
                <w:ilvl w:val="0"/>
                <w:numId w:val="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Tecnecio 99 radiomarcado identificado con Gamasonda</w:t>
            </w:r>
          </w:p>
          <w:p w:rsidR="00000000" w:rsidDel="00000000" w:rsidP="00000000" w:rsidRDefault="00000000" w:rsidRPr="00000000" w14:paraId="0000020E">
            <w:pPr>
              <w:widowControl w:val="0"/>
              <w:numPr>
                <w:ilvl w:val="0"/>
                <w:numId w:val="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Azul de Metileno</w:t>
            </w:r>
          </w:p>
          <w:p w:rsidR="00000000" w:rsidDel="00000000" w:rsidP="00000000" w:rsidRDefault="00000000" w:rsidRPr="00000000" w14:paraId="0000020F">
            <w:pPr>
              <w:widowControl w:val="0"/>
              <w:numPr>
                <w:ilvl w:val="0"/>
                <w:numId w:val="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Dual (Ambos)</w:t>
            </w:r>
          </w:p>
          <w:p w:rsidR="00000000" w:rsidDel="00000000" w:rsidP="00000000" w:rsidRDefault="00000000" w:rsidRPr="00000000" w14:paraId="00000210">
            <w:pPr>
              <w:widowControl w:val="0"/>
              <w:numPr>
                <w:ilvl w:val="0"/>
                <w:numId w:val="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11">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Número de ganglios centinela resecados en cirugía</w:t>
            </w:r>
          </w:p>
        </w:tc>
        <w:tc>
          <w:tcPr>
            <w:shd w:fill="auto" w:val="clear"/>
            <w:tcMar>
              <w:top w:w="100.0" w:type="dxa"/>
              <w:left w:w="100.0" w:type="dxa"/>
              <w:bottom w:w="100.0" w:type="dxa"/>
              <w:right w:w="100.0" w:type="dxa"/>
            </w:tcMar>
          </w:tcPr>
          <w:p w:rsidR="00000000" w:rsidDel="00000000" w:rsidP="00000000" w:rsidRDefault="00000000" w:rsidRPr="00000000" w14:paraId="00000212">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Número de Ganglios resecados confirmados en patología </w:t>
            </w:r>
          </w:p>
        </w:tc>
        <w:tc>
          <w:tcPr>
            <w:shd w:fill="auto" w:val="clear"/>
            <w:tcMar>
              <w:top w:w="100.0" w:type="dxa"/>
              <w:left w:w="100.0" w:type="dxa"/>
              <w:bottom w:w="100.0" w:type="dxa"/>
              <w:right w:w="100.0" w:type="dxa"/>
            </w:tcMar>
          </w:tcPr>
          <w:p w:rsidR="00000000" w:rsidDel="00000000" w:rsidP="00000000" w:rsidRDefault="00000000" w:rsidRPr="00000000" w14:paraId="00000213">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de razón </w:t>
            </w:r>
          </w:p>
        </w:tc>
        <w:tc>
          <w:tcPr>
            <w:shd w:fill="auto" w:val="clear"/>
            <w:tcMar>
              <w:top w:w="100.0" w:type="dxa"/>
              <w:left w:w="100.0" w:type="dxa"/>
              <w:bottom w:w="100.0" w:type="dxa"/>
              <w:right w:w="100.0" w:type="dxa"/>
            </w:tcMar>
          </w:tcPr>
          <w:p w:rsidR="00000000" w:rsidDel="00000000" w:rsidP="00000000" w:rsidRDefault="00000000" w:rsidRPr="00000000" w14:paraId="00000214">
            <w:pPr>
              <w:widowControl w:val="0"/>
              <w:numPr>
                <w:ilvl w:val="0"/>
                <w:numId w:val="4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1 ganglio</w:t>
            </w:r>
          </w:p>
          <w:p w:rsidR="00000000" w:rsidDel="00000000" w:rsidP="00000000" w:rsidRDefault="00000000" w:rsidRPr="00000000" w14:paraId="00000215">
            <w:pPr>
              <w:widowControl w:val="0"/>
              <w:numPr>
                <w:ilvl w:val="0"/>
                <w:numId w:val="4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2 ganglios</w:t>
            </w:r>
          </w:p>
          <w:p w:rsidR="00000000" w:rsidDel="00000000" w:rsidP="00000000" w:rsidRDefault="00000000" w:rsidRPr="00000000" w14:paraId="00000216">
            <w:pPr>
              <w:widowControl w:val="0"/>
              <w:numPr>
                <w:ilvl w:val="0"/>
                <w:numId w:val="4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Más de 3 ganglios</w:t>
            </w:r>
          </w:p>
          <w:p w:rsidR="00000000" w:rsidDel="00000000" w:rsidP="00000000" w:rsidRDefault="00000000" w:rsidRPr="00000000" w14:paraId="00000217">
            <w:pPr>
              <w:widowControl w:val="0"/>
              <w:numPr>
                <w:ilvl w:val="0"/>
                <w:numId w:val="4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18">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Resultado de la biopsia de ganglio centinela según los grupos de análisis. </w:t>
            </w:r>
          </w:p>
        </w:tc>
        <w:tc>
          <w:tcPr>
            <w:shd w:fill="auto" w:val="clear"/>
            <w:tcMar>
              <w:top w:w="100.0" w:type="dxa"/>
              <w:left w:w="100.0" w:type="dxa"/>
              <w:bottom w:w="100.0" w:type="dxa"/>
              <w:right w:w="100.0" w:type="dxa"/>
            </w:tcMar>
          </w:tcPr>
          <w:p w:rsidR="00000000" w:rsidDel="00000000" w:rsidP="00000000" w:rsidRDefault="00000000" w:rsidRPr="00000000" w14:paraId="00000219">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Resultado de la biopsia de ganglio centinela.</w:t>
            </w:r>
          </w:p>
        </w:tc>
        <w:tc>
          <w:tcPr>
            <w:shd w:fill="auto" w:val="clear"/>
            <w:tcMar>
              <w:top w:w="100.0" w:type="dxa"/>
              <w:left w:w="100.0" w:type="dxa"/>
              <w:bottom w:w="100.0" w:type="dxa"/>
              <w:right w:w="100.0" w:type="dxa"/>
            </w:tcMar>
          </w:tcPr>
          <w:p w:rsidR="00000000" w:rsidDel="00000000" w:rsidP="00000000" w:rsidRDefault="00000000" w:rsidRPr="00000000" w14:paraId="0000021A">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1B">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1. Cáncer de mama temprano con ganglio centinela negativo.</w:t>
            </w:r>
          </w:p>
          <w:p w:rsidR="00000000" w:rsidDel="00000000" w:rsidP="00000000" w:rsidRDefault="00000000" w:rsidRPr="00000000" w14:paraId="0000021C">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2. Cáncer de mama temprano con ganglio centinela positivo ( compromiso hasta dos ganglios e invasión extracapsular menor a 2 mm)</w:t>
            </w:r>
          </w:p>
          <w:p w:rsidR="00000000" w:rsidDel="00000000" w:rsidP="00000000" w:rsidRDefault="00000000" w:rsidRPr="00000000" w14:paraId="0000021D">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3. Cáncer de mama temprano con ganglio centinela positivo (más de dos ganglios y/o invasión extracapsular mayor a 2 mm).</w:t>
            </w:r>
          </w:p>
          <w:p w:rsidR="00000000" w:rsidDel="00000000" w:rsidP="00000000" w:rsidRDefault="00000000" w:rsidRPr="00000000" w14:paraId="0000021E">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4. Cáncer de mama temprano y localmente avanzado axila N0 o N1, que posterior a la quimioterapia neoadyuvante presentan conversión a N0 sin metástasis en la biopsia de ganglio centinela.</w:t>
            </w:r>
          </w:p>
          <w:p w:rsidR="00000000" w:rsidDel="00000000" w:rsidP="00000000" w:rsidRDefault="00000000" w:rsidRPr="00000000" w14:paraId="0000021F">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5. Cáncer de mama temprano y localmente avanzado axila N0 o N1, que posterior a la quimioterapia neoadyuvante presentan conversión a N0 con metástasis en la biopsia de ganglio centinela.</w:t>
            </w:r>
          </w:p>
        </w:tc>
      </w:tr>
    </w:tbl>
    <w:p w:rsidR="00000000" w:rsidDel="00000000" w:rsidP="00000000" w:rsidRDefault="00000000" w:rsidRPr="00000000" w14:paraId="00000220">
      <w:pPr>
        <w:widowControl w:val="0"/>
        <w:spacing w:line="276" w:lineRule="auto"/>
        <w:rPr>
          <w:rFonts w:ascii="Arial" w:cs="Arial" w:eastAsia="Arial" w:hAnsi="Arial"/>
          <w:sz w:val="20"/>
          <w:szCs w:val="20"/>
        </w:rPr>
      </w:pPr>
      <w:r w:rsidDel="00000000" w:rsidR="00000000" w:rsidRPr="00000000">
        <w:rPr>
          <w:rtl w:val="0"/>
        </w:rPr>
      </w:r>
    </w:p>
    <w:tbl>
      <w:tblPr>
        <w:tblStyle w:val="Table11"/>
        <w:tblW w:w="10470.0" w:type="dxa"/>
        <w:jc w:val="left"/>
        <w:tblInd w:w="4.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60"/>
        <w:gridCol w:w="2550"/>
        <w:gridCol w:w="2280"/>
        <w:gridCol w:w="3480"/>
        <w:tblGridChange w:id="0">
          <w:tblGrid>
            <w:gridCol w:w="2160"/>
            <w:gridCol w:w="2550"/>
            <w:gridCol w:w="2280"/>
            <w:gridCol w:w="3480"/>
          </w:tblGrid>
        </w:tblGridChange>
      </w:tblGrid>
      <w:tr>
        <w:trPr>
          <w:cantSplit w:val="0"/>
          <w:trHeight w:val="240" w:hRule="atLeast"/>
          <w:tblHeader w:val="0"/>
        </w:trPr>
        <w:tc>
          <w:tcPr>
            <w:gridSpan w:val="4"/>
            <w:shd w:fill="073763" w:val="clear"/>
            <w:tcMar>
              <w:top w:w="100.0" w:type="dxa"/>
              <w:left w:w="100.0" w:type="dxa"/>
              <w:bottom w:w="100.0" w:type="dxa"/>
              <w:right w:w="100.0" w:type="dxa"/>
            </w:tcMar>
          </w:tcPr>
          <w:p w:rsidR="00000000" w:rsidDel="00000000" w:rsidP="00000000" w:rsidRDefault="00000000" w:rsidRPr="00000000" w14:paraId="00000221">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Informe Patológico de la Pieza Quirúrgica</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25">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Tamaño tumoral</w:t>
            </w:r>
          </w:p>
        </w:tc>
        <w:tc>
          <w:tcPr>
            <w:shd w:fill="auto" w:val="clear"/>
            <w:tcMar>
              <w:top w:w="100.0" w:type="dxa"/>
              <w:left w:w="100.0" w:type="dxa"/>
              <w:bottom w:w="100.0" w:type="dxa"/>
              <w:right w:w="100.0" w:type="dxa"/>
            </w:tcMar>
          </w:tcPr>
          <w:p w:rsidR="00000000" w:rsidDel="00000000" w:rsidP="00000000" w:rsidRDefault="00000000" w:rsidRPr="00000000" w14:paraId="00000226">
            <w:pPr>
              <w:widowControl w:val="0"/>
              <w:spacing w:line="228" w:lineRule="auto"/>
              <w:ind w:left="114" w:right="46" w:firstLine="10"/>
              <w:rPr>
                <w:rFonts w:ascii="Arial" w:cs="Arial" w:eastAsia="Arial" w:hAnsi="Arial"/>
                <w:sz w:val="20"/>
                <w:szCs w:val="20"/>
              </w:rPr>
            </w:pPr>
            <w:r w:rsidDel="00000000" w:rsidR="00000000" w:rsidRPr="00000000">
              <w:rPr>
                <w:rFonts w:ascii="Arial" w:cs="Arial" w:eastAsia="Arial" w:hAnsi="Arial"/>
                <w:sz w:val="20"/>
                <w:szCs w:val="20"/>
                <w:rtl w:val="0"/>
              </w:rPr>
              <w:t xml:space="preserve">Estadificación del tamaño tumoral patológico</w:t>
            </w:r>
          </w:p>
        </w:tc>
        <w:tc>
          <w:tcPr>
            <w:shd w:fill="auto" w:val="clear"/>
            <w:tcMar>
              <w:top w:w="100.0" w:type="dxa"/>
              <w:left w:w="100.0" w:type="dxa"/>
              <w:bottom w:w="100.0" w:type="dxa"/>
              <w:right w:w="100.0" w:type="dxa"/>
            </w:tcMar>
          </w:tcPr>
          <w:p w:rsidR="00000000" w:rsidDel="00000000" w:rsidP="00000000" w:rsidRDefault="00000000" w:rsidRPr="00000000" w14:paraId="00000227">
            <w:pPr>
              <w:widowControl w:val="0"/>
              <w:ind w:left="125" w:firstLine="0"/>
              <w:rPr>
                <w:rFonts w:ascii="Arial" w:cs="Arial" w:eastAsia="Arial" w:hAnsi="Arial"/>
                <w:sz w:val="20"/>
                <w:szCs w:val="20"/>
              </w:rPr>
            </w:pPr>
            <w:r w:rsidDel="00000000" w:rsidR="00000000" w:rsidRPr="00000000">
              <w:rPr>
                <w:rFonts w:ascii="Arial" w:cs="Arial" w:eastAsia="Arial" w:hAnsi="Arial"/>
                <w:i w:val="1"/>
                <w:sz w:val="20"/>
                <w:szCs w:val="20"/>
                <w:rtl w:val="0"/>
              </w:rPr>
              <w:t xml:space="preserve">Cualitativa ordinal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28">
            <w:pPr>
              <w:widowControl w:val="0"/>
              <w:numPr>
                <w:ilvl w:val="0"/>
                <w:numId w:val="55"/>
              </w:numPr>
              <w:ind w:left="425" w:hanging="283"/>
              <w:rPr>
                <w:rFonts w:ascii="Arial" w:cs="Arial" w:eastAsia="Arial" w:hAnsi="Arial"/>
                <w:sz w:val="20"/>
                <w:szCs w:val="20"/>
              </w:rPr>
            </w:pPr>
            <w:r w:rsidDel="00000000" w:rsidR="00000000" w:rsidRPr="00000000">
              <w:rPr>
                <w:rFonts w:ascii="Arial" w:cs="Arial" w:eastAsia="Arial" w:hAnsi="Arial"/>
                <w:sz w:val="20"/>
                <w:szCs w:val="20"/>
                <w:rtl w:val="0"/>
              </w:rPr>
              <w:t xml:space="preserve">No tumor residual </w:t>
            </w:r>
          </w:p>
          <w:p w:rsidR="00000000" w:rsidDel="00000000" w:rsidP="00000000" w:rsidRDefault="00000000" w:rsidRPr="00000000" w14:paraId="00000229">
            <w:pPr>
              <w:widowControl w:val="0"/>
              <w:numPr>
                <w:ilvl w:val="0"/>
                <w:numId w:val="55"/>
              </w:numPr>
              <w:ind w:left="425" w:hanging="283"/>
              <w:rPr>
                <w:rFonts w:ascii="Arial" w:cs="Arial" w:eastAsia="Arial" w:hAnsi="Arial"/>
                <w:sz w:val="20"/>
                <w:szCs w:val="20"/>
              </w:rPr>
            </w:pPr>
            <w:r w:rsidDel="00000000" w:rsidR="00000000" w:rsidRPr="00000000">
              <w:rPr>
                <w:rFonts w:ascii="Arial" w:cs="Arial" w:eastAsia="Arial" w:hAnsi="Arial"/>
                <w:sz w:val="20"/>
                <w:szCs w:val="20"/>
                <w:rtl w:val="0"/>
              </w:rPr>
              <w:t xml:space="preserve">1 mm a 5 mm (0.1-0.5 cms)</w:t>
            </w:r>
          </w:p>
          <w:p w:rsidR="00000000" w:rsidDel="00000000" w:rsidP="00000000" w:rsidRDefault="00000000" w:rsidRPr="00000000" w14:paraId="0000022A">
            <w:pPr>
              <w:widowControl w:val="0"/>
              <w:numPr>
                <w:ilvl w:val="0"/>
                <w:numId w:val="55"/>
              </w:numPr>
              <w:ind w:left="425" w:hanging="283"/>
              <w:rPr>
                <w:rFonts w:ascii="Arial" w:cs="Arial" w:eastAsia="Arial" w:hAnsi="Arial"/>
                <w:sz w:val="20"/>
                <w:szCs w:val="20"/>
              </w:rPr>
            </w:pPr>
            <w:r w:rsidDel="00000000" w:rsidR="00000000" w:rsidRPr="00000000">
              <w:rPr>
                <w:rFonts w:ascii="Arial" w:cs="Arial" w:eastAsia="Arial" w:hAnsi="Arial"/>
                <w:sz w:val="20"/>
                <w:szCs w:val="20"/>
                <w:rtl w:val="0"/>
              </w:rPr>
              <w:t xml:space="preserve">5 mm a 10 mm (0.5-1 cm)</w:t>
            </w:r>
          </w:p>
          <w:p w:rsidR="00000000" w:rsidDel="00000000" w:rsidP="00000000" w:rsidRDefault="00000000" w:rsidRPr="00000000" w14:paraId="0000022B">
            <w:pPr>
              <w:widowControl w:val="0"/>
              <w:numPr>
                <w:ilvl w:val="0"/>
                <w:numId w:val="55"/>
              </w:numPr>
              <w:ind w:left="425" w:hanging="283"/>
              <w:rPr>
                <w:rFonts w:ascii="Arial" w:cs="Arial" w:eastAsia="Arial" w:hAnsi="Arial"/>
                <w:sz w:val="20"/>
                <w:szCs w:val="20"/>
              </w:rPr>
            </w:pPr>
            <w:r w:rsidDel="00000000" w:rsidR="00000000" w:rsidRPr="00000000">
              <w:rPr>
                <w:rFonts w:ascii="Arial" w:cs="Arial" w:eastAsia="Arial" w:hAnsi="Arial"/>
                <w:sz w:val="20"/>
                <w:szCs w:val="20"/>
                <w:rtl w:val="0"/>
              </w:rPr>
              <w:t xml:space="preserve">10 mm a 20 mm (1 cm-2 cm)</w:t>
            </w:r>
          </w:p>
          <w:p w:rsidR="00000000" w:rsidDel="00000000" w:rsidP="00000000" w:rsidRDefault="00000000" w:rsidRPr="00000000" w14:paraId="0000022C">
            <w:pPr>
              <w:widowControl w:val="0"/>
              <w:numPr>
                <w:ilvl w:val="0"/>
                <w:numId w:val="55"/>
              </w:numPr>
              <w:ind w:left="425" w:hanging="283"/>
              <w:rPr>
                <w:rFonts w:ascii="Arial" w:cs="Arial" w:eastAsia="Arial" w:hAnsi="Arial"/>
                <w:sz w:val="20"/>
                <w:szCs w:val="20"/>
              </w:rPr>
            </w:pPr>
            <w:r w:rsidDel="00000000" w:rsidR="00000000" w:rsidRPr="00000000">
              <w:rPr>
                <w:rFonts w:ascii="Arial" w:cs="Arial" w:eastAsia="Arial" w:hAnsi="Arial"/>
                <w:sz w:val="20"/>
                <w:szCs w:val="20"/>
                <w:rtl w:val="0"/>
              </w:rPr>
              <w:t xml:space="preserve">20 mm a 50 mm (2cm-5 cm)</w:t>
            </w:r>
          </w:p>
          <w:p w:rsidR="00000000" w:rsidDel="00000000" w:rsidP="00000000" w:rsidRDefault="00000000" w:rsidRPr="00000000" w14:paraId="0000022D">
            <w:pPr>
              <w:widowControl w:val="0"/>
              <w:numPr>
                <w:ilvl w:val="0"/>
                <w:numId w:val="55"/>
              </w:numPr>
              <w:ind w:left="425" w:hanging="283"/>
              <w:rPr>
                <w:rFonts w:ascii="Arial" w:cs="Arial" w:eastAsia="Arial" w:hAnsi="Arial"/>
                <w:sz w:val="20"/>
                <w:szCs w:val="20"/>
              </w:rPr>
            </w:pPr>
            <w:r w:rsidDel="00000000" w:rsidR="00000000" w:rsidRPr="00000000">
              <w:rPr>
                <w:rFonts w:ascii="Arial" w:cs="Arial" w:eastAsia="Arial" w:hAnsi="Arial"/>
                <w:sz w:val="20"/>
                <w:szCs w:val="20"/>
                <w:rtl w:val="0"/>
              </w:rPr>
              <w:t xml:space="preserve">&gt;50mm (&gt; 5 cms)</w:t>
            </w:r>
          </w:p>
          <w:p w:rsidR="00000000" w:rsidDel="00000000" w:rsidP="00000000" w:rsidRDefault="00000000" w:rsidRPr="00000000" w14:paraId="0000022E">
            <w:pPr>
              <w:widowControl w:val="0"/>
              <w:numPr>
                <w:ilvl w:val="0"/>
                <w:numId w:val="55"/>
              </w:numPr>
              <w:ind w:left="425" w:hanging="283"/>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93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2F">
            <w:pPr>
              <w:widowControl w:val="0"/>
              <w:ind w:left="121"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Grado histológico </w:t>
            </w:r>
          </w:p>
        </w:tc>
        <w:tc>
          <w:tcPr>
            <w:shd w:fill="auto" w:val="clear"/>
            <w:tcMar>
              <w:top w:w="100.0" w:type="dxa"/>
              <w:left w:w="100.0" w:type="dxa"/>
              <w:bottom w:w="100.0" w:type="dxa"/>
              <w:right w:w="100.0" w:type="dxa"/>
            </w:tcMar>
          </w:tcPr>
          <w:p w:rsidR="00000000" w:rsidDel="00000000" w:rsidP="00000000" w:rsidRDefault="00000000" w:rsidRPr="00000000" w14:paraId="00000230">
            <w:pPr>
              <w:widowControl w:val="0"/>
              <w:spacing w:line="227" w:lineRule="auto"/>
              <w:ind w:left="114" w:right="45" w:firstLine="5"/>
              <w:rPr>
                <w:rFonts w:ascii="Arial" w:cs="Arial" w:eastAsia="Arial" w:hAnsi="Arial"/>
                <w:sz w:val="20"/>
                <w:szCs w:val="20"/>
              </w:rPr>
            </w:pPr>
            <w:r w:rsidDel="00000000" w:rsidR="00000000" w:rsidRPr="00000000">
              <w:rPr>
                <w:rFonts w:ascii="Arial" w:cs="Arial" w:eastAsia="Arial" w:hAnsi="Arial"/>
                <w:sz w:val="20"/>
                <w:szCs w:val="20"/>
                <w:rtl w:val="0"/>
              </w:rPr>
              <w:t xml:space="preserve">Grado nuclear de la clasificación de Nottingham del reporte histológico de la biopsia trucut del seno afectado</w:t>
            </w:r>
          </w:p>
        </w:tc>
        <w:tc>
          <w:tcPr>
            <w:shd w:fill="auto" w:val="clear"/>
            <w:tcMar>
              <w:top w:w="100.0" w:type="dxa"/>
              <w:left w:w="100.0" w:type="dxa"/>
              <w:bottom w:w="100.0" w:type="dxa"/>
              <w:right w:w="100.0" w:type="dxa"/>
            </w:tcMar>
          </w:tcPr>
          <w:p w:rsidR="00000000" w:rsidDel="00000000" w:rsidP="00000000" w:rsidRDefault="00000000" w:rsidRPr="00000000" w14:paraId="00000231">
            <w:pPr>
              <w:widowControl w:val="0"/>
              <w:ind w:left="125" w:firstLine="0"/>
              <w:rPr>
                <w:rFonts w:ascii="Arial" w:cs="Arial" w:eastAsia="Arial" w:hAnsi="Arial"/>
                <w:sz w:val="20"/>
                <w:szCs w:val="20"/>
              </w:rPr>
            </w:pPr>
            <w:r w:rsidDel="00000000" w:rsidR="00000000" w:rsidRPr="00000000">
              <w:rPr>
                <w:rFonts w:ascii="Arial" w:cs="Arial" w:eastAsia="Arial" w:hAnsi="Arial"/>
                <w:i w:val="1"/>
                <w:sz w:val="20"/>
                <w:szCs w:val="20"/>
                <w:rtl w:val="0"/>
              </w:rPr>
              <w:t xml:space="preserve">Cualitativa ordinal</w:t>
            </w:r>
            <w:r w:rsidDel="00000000" w:rsidR="00000000" w:rsidRPr="00000000">
              <w:rPr>
                <w:rFonts w:ascii="Arial" w:cs="Arial" w:eastAsia="Arial" w:hAnsi="Arial"/>
                <w:sz w:val="20"/>
                <w:szCs w:val="20"/>
                <w:rtl w:val="0"/>
              </w:rPr>
              <w:t xml:space="preserve"> </w:t>
            </w:r>
          </w:p>
        </w:tc>
        <w:tc>
          <w:tcPr>
            <w:shd w:fill="auto" w:val="clear"/>
            <w:tcMar>
              <w:top w:w="100.0" w:type="dxa"/>
              <w:left w:w="100.0" w:type="dxa"/>
              <w:bottom w:w="100.0" w:type="dxa"/>
              <w:right w:w="100.0" w:type="dxa"/>
            </w:tcMar>
          </w:tcPr>
          <w:p w:rsidR="00000000" w:rsidDel="00000000" w:rsidP="00000000" w:rsidRDefault="00000000" w:rsidRPr="00000000" w14:paraId="00000232">
            <w:pPr>
              <w:widowControl w:val="0"/>
              <w:numPr>
                <w:ilvl w:val="0"/>
                <w:numId w:val="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Grado I </w:t>
            </w:r>
          </w:p>
          <w:p w:rsidR="00000000" w:rsidDel="00000000" w:rsidP="00000000" w:rsidRDefault="00000000" w:rsidRPr="00000000" w14:paraId="00000233">
            <w:pPr>
              <w:widowControl w:val="0"/>
              <w:numPr>
                <w:ilvl w:val="0"/>
                <w:numId w:val="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Grado II </w:t>
            </w:r>
          </w:p>
          <w:p w:rsidR="00000000" w:rsidDel="00000000" w:rsidP="00000000" w:rsidRDefault="00000000" w:rsidRPr="00000000" w14:paraId="00000234">
            <w:pPr>
              <w:widowControl w:val="0"/>
              <w:numPr>
                <w:ilvl w:val="0"/>
                <w:numId w:val="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Grado III</w:t>
            </w:r>
          </w:p>
          <w:p w:rsidR="00000000" w:rsidDel="00000000" w:rsidP="00000000" w:rsidRDefault="00000000" w:rsidRPr="00000000" w14:paraId="00000235">
            <w:pPr>
              <w:widowControl w:val="0"/>
              <w:numPr>
                <w:ilvl w:val="0"/>
                <w:numId w:val="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88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36">
            <w:pPr>
              <w:widowControl w:val="0"/>
              <w:ind w:left="121"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Invasión linfovascular</w:t>
            </w:r>
          </w:p>
        </w:tc>
        <w:tc>
          <w:tcPr>
            <w:shd w:fill="auto" w:val="clear"/>
            <w:tcMar>
              <w:top w:w="100.0" w:type="dxa"/>
              <w:left w:w="100.0" w:type="dxa"/>
              <w:bottom w:w="100.0" w:type="dxa"/>
              <w:right w:w="100.0" w:type="dxa"/>
            </w:tcMar>
          </w:tcPr>
          <w:p w:rsidR="00000000" w:rsidDel="00000000" w:rsidP="00000000" w:rsidRDefault="00000000" w:rsidRPr="00000000" w14:paraId="00000237">
            <w:pPr>
              <w:widowControl w:val="0"/>
              <w:spacing w:line="227" w:lineRule="auto"/>
              <w:ind w:left="114" w:right="45" w:firstLine="5"/>
              <w:rPr>
                <w:rFonts w:ascii="Arial" w:cs="Arial" w:eastAsia="Arial" w:hAnsi="Arial"/>
                <w:sz w:val="20"/>
                <w:szCs w:val="20"/>
              </w:rPr>
            </w:pPr>
            <w:r w:rsidDel="00000000" w:rsidR="00000000" w:rsidRPr="00000000">
              <w:rPr>
                <w:rFonts w:ascii="Arial" w:cs="Arial" w:eastAsia="Arial" w:hAnsi="Arial"/>
                <w:sz w:val="20"/>
                <w:szCs w:val="20"/>
                <w:rtl w:val="0"/>
              </w:rPr>
              <w:t xml:space="preserve">Confirmación histológica de presencia de células neoplásicas en contacto con vasos linfáticos o sanguíneos</w:t>
            </w:r>
          </w:p>
        </w:tc>
        <w:tc>
          <w:tcPr>
            <w:shd w:fill="auto" w:val="clear"/>
            <w:tcMar>
              <w:top w:w="100.0" w:type="dxa"/>
              <w:left w:w="100.0" w:type="dxa"/>
              <w:bottom w:w="100.0" w:type="dxa"/>
              <w:right w:w="100.0" w:type="dxa"/>
            </w:tcMar>
          </w:tcPr>
          <w:p w:rsidR="00000000" w:rsidDel="00000000" w:rsidP="00000000" w:rsidRDefault="00000000" w:rsidRPr="00000000" w14:paraId="00000238">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39">
            <w:pPr>
              <w:widowControl w:val="0"/>
              <w:numPr>
                <w:ilvl w:val="0"/>
                <w:numId w:val="2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Ausente </w:t>
            </w:r>
          </w:p>
          <w:p w:rsidR="00000000" w:rsidDel="00000000" w:rsidP="00000000" w:rsidRDefault="00000000" w:rsidRPr="00000000" w14:paraId="0000023A">
            <w:pPr>
              <w:widowControl w:val="0"/>
              <w:numPr>
                <w:ilvl w:val="0"/>
                <w:numId w:val="2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Presente</w:t>
            </w:r>
          </w:p>
          <w:p w:rsidR="00000000" w:rsidDel="00000000" w:rsidP="00000000" w:rsidRDefault="00000000" w:rsidRPr="00000000" w14:paraId="0000023B">
            <w:pPr>
              <w:widowControl w:val="0"/>
              <w:numPr>
                <w:ilvl w:val="0"/>
                <w:numId w:val="2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56"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3C">
            <w:pPr>
              <w:widowControl w:val="0"/>
              <w:ind w:left="121"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Invasión perineural</w:t>
            </w:r>
          </w:p>
        </w:tc>
        <w:tc>
          <w:tcPr>
            <w:shd w:fill="auto" w:val="clear"/>
            <w:tcMar>
              <w:top w:w="100.0" w:type="dxa"/>
              <w:left w:w="100.0" w:type="dxa"/>
              <w:bottom w:w="100.0" w:type="dxa"/>
              <w:right w:w="100.0" w:type="dxa"/>
            </w:tcMar>
          </w:tcPr>
          <w:p w:rsidR="00000000" w:rsidDel="00000000" w:rsidP="00000000" w:rsidRDefault="00000000" w:rsidRPr="00000000" w14:paraId="0000023D">
            <w:pPr>
              <w:widowControl w:val="0"/>
              <w:spacing w:line="227" w:lineRule="auto"/>
              <w:ind w:left="114" w:right="45" w:firstLine="5"/>
              <w:rPr>
                <w:rFonts w:ascii="Arial" w:cs="Arial" w:eastAsia="Arial" w:hAnsi="Arial"/>
                <w:sz w:val="20"/>
                <w:szCs w:val="20"/>
              </w:rPr>
            </w:pPr>
            <w:r w:rsidDel="00000000" w:rsidR="00000000" w:rsidRPr="00000000">
              <w:rPr>
                <w:rFonts w:ascii="Arial" w:cs="Arial" w:eastAsia="Arial" w:hAnsi="Arial"/>
                <w:sz w:val="20"/>
                <w:szCs w:val="20"/>
                <w:rtl w:val="0"/>
              </w:rPr>
              <w:t xml:space="preserve">Confirmación histológica de presencia de células neoplásicas en contacto con nervios</w:t>
            </w:r>
          </w:p>
        </w:tc>
        <w:tc>
          <w:tcPr>
            <w:shd w:fill="auto" w:val="clear"/>
            <w:tcMar>
              <w:top w:w="100.0" w:type="dxa"/>
              <w:left w:w="100.0" w:type="dxa"/>
              <w:bottom w:w="100.0" w:type="dxa"/>
              <w:right w:w="100.0" w:type="dxa"/>
            </w:tcMar>
          </w:tcPr>
          <w:p w:rsidR="00000000" w:rsidDel="00000000" w:rsidP="00000000" w:rsidRDefault="00000000" w:rsidRPr="00000000" w14:paraId="0000023E">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3F">
            <w:pPr>
              <w:widowControl w:val="0"/>
              <w:numPr>
                <w:ilvl w:val="0"/>
                <w:numId w:val="4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Ausente </w:t>
            </w:r>
          </w:p>
          <w:p w:rsidR="00000000" w:rsidDel="00000000" w:rsidP="00000000" w:rsidRDefault="00000000" w:rsidRPr="00000000" w14:paraId="00000240">
            <w:pPr>
              <w:widowControl w:val="0"/>
              <w:numPr>
                <w:ilvl w:val="0"/>
                <w:numId w:val="4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Presente</w:t>
            </w:r>
          </w:p>
          <w:p w:rsidR="00000000" w:rsidDel="00000000" w:rsidP="00000000" w:rsidRDefault="00000000" w:rsidRPr="00000000" w14:paraId="00000241">
            <w:pPr>
              <w:widowControl w:val="0"/>
              <w:numPr>
                <w:ilvl w:val="0"/>
                <w:numId w:val="4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9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42">
            <w:pPr>
              <w:widowControl w:val="0"/>
              <w:spacing w:before="4" w:line="228" w:lineRule="auto"/>
              <w:ind w:left="119" w:right="50" w:firstLine="5"/>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Estado de los bordes </w:t>
            </w:r>
          </w:p>
        </w:tc>
        <w:tc>
          <w:tcPr>
            <w:shd w:fill="auto" w:val="clear"/>
            <w:tcMar>
              <w:top w:w="100.0" w:type="dxa"/>
              <w:left w:w="100.0" w:type="dxa"/>
              <w:bottom w:w="100.0" w:type="dxa"/>
              <w:right w:w="100.0" w:type="dxa"/>
            </w:tcMar>
          </w:tcPr>
          <w:p w:rsidR="00000000" w:rsidDel="00000000" w:rsidP="00000000" w:rsidRDefault="00000000" w:rsidRPr="00000000" w14:paraId="00000243">
            <w:pPr>
              <w:widowControl w:val="0"/>
              <w:spacing w:line="228" w:lineRule="auto"/>
              <w:ind w:left="111" w:right="45"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Presencia y distancia de células tumorales al borde de la lesión </w:t>
            </w:r>
          </w:p>
        </w:tc>
        <w:tc>
          <w:tcPr>
            <w:shd w:fill="auto" w:val="clear"/>
            <w:tcMar>
              <w:top w:w="100.0" w:type="dxa"/>
              <w:left w:w="100.0" w:type="dxa"/>
              <w:bottom w:w="100.0" w:type="dxa"/>
              <w:right w:w="100.0" w:type="dxa"/>
            </w:tcMar>
          </w:tcPr>
          <w:p w:rsidR="00000000" w:rsidDel="00000000" w:rsidP="00000000" w:rsidRDefault="00000000" w:rsidRPr="00000000" w14:paraId="00000244">
            <w:pPr>
              <w:widowControl w:val="0"/>
              <w:ind w:left="125" w:firstLine="0"/>
              <w:rPr>
                <w:rFonts w:ascii="Arial" w:cs="Arial" w:eastAsia="Arial" w:hAnsi="Arial"/>
                <w:sz w:val="20"/>
                <w:szCs w:val="20"/>
              </w:rPr>
            </w:pPr>
            <w:r w:rsidDel="00000000" w:rsidR="00000000" w:rsidRPr="00000000">
              <w:rPr>
                <w:rFonts w:ascii="Arial" w:cs="Arial" w:eastAsia="Arial" w:hAnsi="Arial"/>
                <w:i w:val="1"/>
                <w:sz w:val="20"/>
                <w:szCs w:val="20"/>
                <w:rtl w:val="0"/>
              </w:rPr>
              <w:t xml:space="preserve">Cualitativa ordinal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45">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       0.   Bordes Libres </w:t>
            </w:r>
          </w:p>
          <w:p w:rsidR="00000000" w:rsidDel="00000000" w:rsidP="00000000" w:rsidRDefault="00000000" w:rsidRPr="00000000" w14:paraId="00000246">
            <w:pPr>
              <w:widowControl w:val="0"/>
              <w:numPr>
                <w:ilvl w:val="0"/>
                <w:numId w:val="4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1 borde Comprometido</w:t>
            </w:r>
          </w:p>
          <w:p w:rsidR="00000000" w:rsidDel="00000000" w:rsidP="00000000" w:rsidRDefault="00000000" w:rsidRPr="00000000" w14:paraId="00000247">
            <w:pPr>
              <w:widowControl w:val="0"/>
              <w:numPr>
                <w:ilvl w:val="0"/>
                <w:numId w:val="4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2 bordes Comprometidos</w:t>
            </w:r>
          </w:p>
          <w:p w:rsidR="00000000" w:rsidDel="00000000" w:rsidP="00000000" w:rsidRDefault="00000000" w:rsidRPr="00000000" w14:paraId="00000248">
            <w:pPr>
              <w:widowControl w:val="0"/>
              <w:numPr>
                <w:ilvl w:val="0"/>
                <w:numId w:val="4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Mas de 3 bordes Comprometidos</w:t>
            </w:r>
          </w:p>
          <w:p w:rsidR="00000000" w:rsidDel="00000000" w:rsidP="00000000" w:rsidRDefault="00000000" w:rsidRPr="00000000" w14:paraId="00000249">
            <w:pPr>
              <w:widowControl w:val="0"/>
              <w:numPr>
                <w:ilvl w:val="0"/>
                <w:numId w:val="4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9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4A">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Número de ganglios centinela identificados en patología</w:t>
            </w:r>
          </w:p>
        </w:tc>
        <w:tc>
          <w:tcPr>
            <w:shd w:fill="auto" w:val="clear"/>
            <w:tcMar>
              <w:top w:w="100.0" w:type="dxa"/>
              <w:left w:w="100.0" w:type="dxa"/>
              <w:bottom w:w="100.0" w:type="dxa"/>
              <w:right w:w="100.0" w:type="dxa"/>
            </w:tcMar>
          </w:tcPr>
          <w:p w:rsidR="00000000" w:rsidDel="00000000" w:rsidP="00000000" w:rsidRDefault="00000000" w:rsidRPr="00000000" w14:paraId="0000024B">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Número de Ganglios resecados confirmados en patología </w:t>
            </w:r>
          </w:p>
        </w:tc>
        <w:tc>
          <w:tcPr>
            <w:shd w:fill="auto" w:val="clear"/>
            <w:tcMar>
              <w:top w:w="100.0" w:type="dxa"/>
              <w:left w:w="100.0" w:type="dxa"/>
              <w:bottom w:w="100.0" w:type="dxa"/>
              <w:right w:w="100.0" w:type="dxa"/>
            </w:tcMar>
          </w:tcPr>
          <w:p w:rsidR="00000000" w:rsidDel="00000000" w:rsidP="00000000" w:rsidRDefault="00000000" w:rsidRPr="00000000" w14:paraId="0000024C">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4D">
            <w:pPr>
              <w:widowControl w:val="0"/>
              <w:numPr>
                <w:ilvl w:val="0"/>
                <w:numId w:val="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1 ganglio</w:t>
            </w:r>
          </w:p>
          <w:p w:rsidR="00000000" w:rsidDel="00000000" w:rsidP="00000000" w:rsidRDefault="00000000" w:rsidRPr="00000000" w14:paraId="0000024E">
            <w:pPr>
              <w:widowControl w:val="0"/>
              <w:numPr>
                <w:ilvl w:val="0"/>
                <w:numId w:val="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2 ganglios</w:t>
            </w:r>
          </w:p>
          <w:p w:rsidR="00000000" w:rsidDel="00000000" w:rsidP="00000000" w:rsidRDefault="00000000" w:rsidRPr="00000000" w14:paraId="0000024F">
            <w:pPr>
              <w:widowControl w:val="0"/>
              <w:numPr>
                <w:ilvl w:val="0"/>
                <w:numId w:val="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Más de 3 ganglios</w:t>
            </w:r>
          </w:p>
          <w:p w:rsidR="00000000" w:rsidDel="00000000" w:rsidP="00000000" w:rsidRDefault="00000000" w:rsidRPr="00000000" w14:paraId="00000250">
            <w:pPr>
              <w:widowControl w:val="0"/>
              <w:numPr>
                <w:ilvl w:val="0"/>
                <w:numId w:val="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9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51">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Número de ganglios centinela positivos </w:t>
            </w:r>
          </w:p>
        </w:tc>
        <w:tc>
          <w:tcPr>
            <w:shd w:fill="auto" w:val="clear"/>
            <w:tcMar>
              <w:top w:w="100.0" w:type="dxa"/>
              <w:left w:w="100.0" w:type="dxa"/>
              <w:bottom w:w="100.0" w:type="dxa"/>
              <w:right w:w="100.0" w:type="dxa"/>
            </w:tcMar>
          </w:tcPr>
          <w:p w:rsidR="00000000" w:rsidDel="00000000" w:rsidP="00000000" w:rsidRDefault="00000000" w:rsidRPr="00000000" w14:paraId="00000252">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Número de Ganglios resecados Positivos</w:t>
            </w:r>
          </w:p>
        </w:tc>
        <w:tc>
          <w:tcPr>
            <w:shd w:fill="auto" w:val="clear"/>
            <w:tcMar>
              <w:top w:w="100.0" w:type="dxa"/>
              <w:left w:w="100.0" w:type="dxa"/>
              <w:bottom w:w="100.0" w:type="dxa"/>
              <w:right w:w="100.0" w:type="dxa"/>
            </w:tcMar>
          </w:tcPr>
          <w:p w:rsidR="00000000" w:rsidDel="00000000" w:rsidP="00000000" w:rsidRDefault="00000000" w:rsidRPr="00000000" w14:paraId="00000253">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54">
            <w:pPr>
              <w:widowControl w:val="0"/>
              <w:numPr>
                <w:ilvl w:val="0"/>
                <w:numId w:val="3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1 ganglio</w:t>
            </w:r>
          </w:p>
          <w:p w:rsidR="00000000" w:rsidDel="00000000" w:rsidP="00000000" w:rsidRDefault="00000000" w:rsidRPr="00000000" w14:paraId="00000255">
            <w:pPr>
              <w:widowControl w:val="0"/>
              <w:numPr>
                <w:ilvl w:val="0"/>
                <w:numId w:val="3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2 ganglios</w:t>
            </w:r>
          </w:p>
          <w:p w:rsidR="00000000" w:rsidDel="00000000" w:rsidP="00000000" w:rsidRDefault="00000000" w:rsidRPr="00000000" w14:paraId="00000256">
            <w:pPr>
              <w:widowControl w:val="0"/>
              <w:numPr>
                <w:ilvl w:val="0"/>
                <w:numId w:val="3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Más de 3 ganglios</w:t>
            </w:r>
          </w:p>
          <w:p w:rsidR="00000000" w:rsidDel="00000000" w:rsidP="00000000" w:rsidRDefault="00000000" w:rsidRPr="00000000" w14:paraId="00000257">
            <w:pPr>
              <w:widowControl w:val="0"/>
              <w:numPr>
                <w:ilvl w:val="0"/>
                <w:numId w:val="3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945" w:hRule="atLeast"/>
          <w:tblHeader w:val="0"/>
        </w:trPr>
        <w:tc>
          <w:tcPr>
            <w:tcMar>
              <w:top w:w="100.0" w:type="dxa"/>
              <w:left w:w="100.0" w:type="dxa"/>
              <w:bottom w:w="100.0" w:type="dxa"/>
              <w:right w:w="100.0" w:type="dxa"/>
            </w:tcMar>
          </w:tcPr>
          <w:p w:rsidR="00000000" w:rsidDel="00000000" w:rsidP="00000000" w:rsidRDefault="00000000" w:rsidRPr="00000000" w14:paraId="00000258">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Resultado del ganglio centinela</w:t>
            </w:r>
          </w:p>
          <w:p w:rsidR="00000000" w:rsidDel="00000000" w:rsidP="00000000" w:rsidRDefault="00000000" w:rsidRPr="00000000" w14:paraId="00000259">
            <w:pPr>
              <w:widowControl w:val="0"/>
              <w:ind w:left="124" w:firstLine="0"/>
              <w:rPr>
                <w:rFonts w:ascii="Arial" w:cs="Arial" w:eastAsia="Arial" w:hAnsi="Arial"/>
                <w:b w:val="1"/>
                <w:sz w:val="20"/>
                <w:szCs w:val="20"/>
              </w:rPr>
            </w:pPr>
            <w:r w:rsidDel="00000000" w:rsidR="00000000" w:rsidRPr="00000000">
              <w:rPr>
                <w:rtl w:val="0"/>
              </w:rPr>
            </w:r>
          </w:p>
        </w:tc>
        <w:tc>
          <w:tcPr>
            <w:tcMar>
              <w:top w:w="100.0" w:type="dxa"/>
              <w:left w:w="100.0" w:type="dxa"/>
              <w:bottom w:w="100.0" w:type="dxa"/>
              <w:right w:w="100.0" w:type="dxa"/>
            </w:tcMar>
          </w:tcPr>
          <w:p w:rsidR="00000000" w:rsidDel="00000000" w:rsidP="00000000" w:rsidRDefault="00000000" w:rsidRPr="00000000" w14:paraId="0000025A">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Hallazgos Histopatología reportados en el Ganglio centinela</w:t>
            </w:r>
          </w:p>
        </w:tc>
        <w:tc>
          <w:tcPr>
            <w:tcMar>
              <w:top w:w="100.0" w:type="dxa"/>
              <w:left w:w="100.0" w:type="dxa"/>
              <w:bottom w:w="100.0" w:type="dxa"/>
              <w:right w:w="100.0" w:type="dxa"/>
            </w:tcMar>
          </w:tcPr>
          <w:p w:rsidR="00000000" w:rsidDel="00000000" w:rsidP="00000000" w:rsidRDefault="00000000" w:rsidRPr="00000000" w14:paraId="0000025B">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ordinal </w:t>
            </w:r>
          </w:p>
        </w:tc>
        <w:tc>
          <w:tcPr>
            <w:tcMar>
              <w:top w:w="100.0" w:type="dxa"/>
              <w:left w:w="100.0" w:type="dxa"/>
              <w:bottom w:w="100.0" w:type="dxa"/>
              <w:right w:w="100.0" w:type="dxa"/>
            </w:tcMar>
          </w:tcPr>
          <w:p w:rsidR="00000000" w:rsidDel="00000000" w:rsidP="00000000" w:rsidRDefault="00000000" w:rsidRPr="00000000" w14:paraId="0000025C">
            <w:pPr>
              <w:widowControl w:val="0"/>
              <w:numPr>
                <w:ilvl w:val="0"/>
                <w:numId w:val="5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Negativo</w:t>
            </w:r>
          </w:p>
          <w:p w:rsidR="00000000" w:rsidDel="00000000" w:rsidP="00000000" w:rsidRDefault="00000000" w:rsidRPr="00000000" w14:paraId="0000025D">
            <w:pPr>
              <w:widowControl w:val="0"/>
              <w:numPr>
                <w:ilvl w:val="0"/>
                <w:numId w:val="5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Células tumorales aisladas</w:t>
            </w:r>
          </w:p>
          <w:p w:rsidR="00000000" w:rsidDel="00000000" w:rsidP="00000000" w:rsidRDefault="00000000" w:rsidRPr="00000000" w14:paraId="0000025E">
            <w:pPr>
              <w:widowControl w:val="0"/>
              <w:numPr>
                <w:ilvl w:val="0"/>
                <w:numId w:val="5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Micrometástasis                                   (&gt; 200 células - &lt; 0,2 mm)</w:t>
            </w:r>
          </w:p>
          <w:p w:rsidR="00000000" w:rsidDel="00000000" w:rsidP="00000000" w:rsidRDefault="00000000" w:rsidRPr="00000000" w14:paraId="0000025F">
            <w:pPr>
              <w:widowControl w:val="0"/>
              <w:numPr>
                <w:ilvl w:val="0"/>
                <w:numId w:val="5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Macrometástasis                                     (&gt; 0,2 - &lt; 2 mm) </w:t>
            </w:r>
          </w:p>
          <w:p w:rsidR="00000000" w:rsidDel="00000000" w:rsidP="00000000" w:rsidRDefault="00000000" w:rsidRPr="00000000" w14:paraId="00000260">
            <w:pPr>
              <w:widowControl w:val="0"/>
              <w:numPr>
                <w:ilvl w:val="0"/>
                <w:numId w:val="5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945" w:hRule="atLeast"/>
          <w:tblHeader w:val="0"/>
        </w:trPr>
        <w:tc>
          <w:tcPr>
            <w:tcMar>
              <w:top w:w="100.0" w:type="dxa"/>
              <w:left w:w="100.0" w:type="dxa"/>
              <w:bottom w:w="100.0" w:type="dxa"/>
              <w:right w:w="100.0" w:type="dxa"/>
            </w:tcMar>
          </w:tcPr>
          <w:p w:rsidR="00000000" w:rsidDel="00000000" w:rsidP="00000000" w:rsidRDefault="00000000" w:rsidRPr="00000000" w14:paraId="00000261">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Extensión del compromiso extracapsular </w:t>
            </w:r>
          </w:p>
        </w:tc>
        <w:tc>
          <w:tcPr>
            <w:tcMar>
              <w:top w:w="100.0" w:type="dxa"/>
              <w:left w:w="100.0" w:type="dxa"/>
              <w:bottom w:w="100.0" w:type="dxa"/>
              <w:right w:w="100.0" w:type="dxa"/>
            </w:tcMar>
          </w:tcPr>
          <w:p w:rsidR="00000000" w:rsidDel="00000000" w:rsidP="00000000" w:rsidRDefault="00000000" w:rsidRPr="00000000" w14:paraId="00000262">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Grado de compromiso microscópico extranodal</w:t>
            </w:r>
          </w:p>
        </w:tc>
        <w:tc>
          <w:tcPr>
            <w:tcMar>
              <w:top w:w="100.0" w:type="dxa"/>
              <w:left w:w="100.0" w:type="dxa"/>
              <w:bottom w:w="100.0" w:type="dxa"/>
              <w:right w:w="100.0" w:type="dxa"/>
            </w:tcMar>
          </w:tcPr>
          <w:p w:rsidR="00000000" w:rsidDel="00000000" w:rsidP="00000000" w:rsidRDefault="00000000" w:rsidRPr="00000000" w14:paraId="00000263">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ordinal </w:t>
            </w:r>
          </w:p>
        </w:tc>
        <w:tc>
          <w:tcPr>
            <w:tcMar>
              <w:top w:w="100.0" w:type="dxa"/>
              <w:left w:w="100.0" w:type="dxa"/>
              <w:bottom w:w="100.0" w:type="dxa"/>
              <w:right w:w="100.0" w:type="dxa"/>
            </w:tcMar>
          </w:tcPr>
          <w:p w:rsidR="00000000" w:rsidDel="00000000" w:rsidP="00000000" w:rsidRDefault="00000000" w:rsidRPr="00000000" w14:paraId="00000264">
            <w:pPr>
              <w:widowControl w:val="0"/>
              <w:numPr>
                <w:ilvl w:val="0"/>
                <w:numId w:val="33"/>
              </w:numPr>
              <w:ind w:left="720" w:hanging="360"/>
            </w:pPr>
            <w:r w:rsidDel="00000000" w:rsidR="00000000" w:rsidRPr="00000000">
              <w:rPr>
                <w:rFonts w:ascii="Arial" w:cs="Arial" w:eastAsia="Arial" w:hAnsi="Arial"/>
                <w:sz w:val="20"/>
                <w:szCs w:val="20"/>
                <w:rtl w:val="0"/>
              </w:rPr>
              <w:t xml:space="preserve">Sin compromiso Extracapsular</w:t>
            </w:r>
            <w:r w:rsidDel="00000000" w:rsidR="00000000" w:rsidRPr="00000000">
              <w:rPr>
                <w:rtl w:val="0"/>
              </w:rPr>
            </w:r>
          </w:p>
          <w:p w:rsidR="00000000" w:rsidDel="00000000" w:rsidP="00000000" w:rsidRDefault="00000000" w:rsidRPr="00000000" w14:paraId="00000265">
            <w:pPr>
              <w:widowControl w:val="0"/>
              <w:numPr>
                <w:ilvl w:val="0"/>
                <w:numId w:val="33"/>
              </w:numPr>
              <w:ind w:left="720" w:hanging="360"/>
            </w:pPr>
            <w:r w:rsidDel="00000000" w:rsidR="00000000" w:rsidRPr="00000000">
              <w:rPr>
                <w:rFonts w:ascii="Arial" w:cs="Arial" w:eastAsia="Arial" w:hAnsi="Arial"/>
                <w:sz w:val="20"/>
                <w:szCs w:val="20"/>
                <w:rtl w:val="0"/>
              </w:rPr>
              <w:t xml:space="preserve">Extensión extracapsular &lt; 2 mm </w:t>
            </w:r>
            <w:r w:rsidDel="00000000" w:rsidR="00000000" w:rsidRPr="00000000">
              <w:rPr>
                <w:rtl w:val="0"/>
              </w:rPr>
            </w:r>
          </w:p>
          <w:p w:rsidR="00000000" w:rsidDel="00000000" w:rsidP="00000000" w:rsidRDefault="00000000" w:rsidRPr="00000000" w14:paraId="00000266">
            <w:pPr>
              <w:widowControl w:val="0"/>
              <w:numPr>
                <w:ilvl w:val="0"/>
                <w:numId w:val="33"/>
              </w:numPr>
              <w:ind w:left="720" w:hanging="360"/>
            </w:pPr>
            <w:r w:rsidDel="00000000" w:rsidR="00000000" w:rsidRPr="00000000">
              <w:rPr>
                <w:rFonts w:ascii="Arial" w:cs="Arial" w:eastAsia="Arial" w:hAnsi="Arial"/>
                <w:sz w:val="20"/>
                <w:szCs w:val="20"/>
                <w:rtl w:val="0"/>
              </w:rPr>
              <w:t xml:space="preserve">Extensión extranodal &gt; 2 mm o focos en grasa axilar </w:t>
            </w:r>
            <w:r w:rsidDel="00000000" w:rsidR="00000000" w:rsidRPr="00000000">
              <w:rPr>
                <w:rtl w:val="0"/>
              </w:rPr>
            </w:r>
          </w:p>
          <w:p w:rsidR="00000000" w:rsidDel="00000000" w:rsidP="00000000" w:rsidRDefault="00000000" w:rsidRPr="00000000" w14:paraId="00000267">
            <w:pPr>
              <w:widowControl w:val="0"/>
              <w:numPr>
                <w:ilvl w:val="0"/>
                <w:numId w:val="33"/>
              </w:numPr>
              <w:ind w:left="720" w:hanging="360"/>
            </w:pPr>
            <w:r w:rsidDel="00000000" w:rsidR="00000000" w:rsidRPr="00000000">
              <w:rPr>
                <w:rFonts w:ascii="Arial" w:cs="Arial" w:eastAsia="Arial" w:hAnsi="Arial"/>
                <w:sz w:val="20"/>
                <w:szCs w:val="20"/>
                <w:rtl w:val="0"/>
              </w:rPr>
              <w:t xml:space="preserve">Sin dato</w:t>
            </w:r>
            <w:r w:rsidDel="00000000" w:rsidR="00000000" w:rsidRPr="00000000">
              <w:rPr>
                <w:rtl w:val="0"/>
              </w:rPr>
            </w:r>
          </w:p>
        </w:tc>
      </w:tr>
      <w:tr>
        <w:trPr>
          <w:cantSplit w:val="0"/>
          <w:trHeight w:val="945" w:hRule="atLeast"/>
          <w:tblHeader w:val="0"/>
        </w:trPr>
        <w:tc>
          <w:tcPr>
            <w:tcMar>
              <w:top w:w="100.0" w:type="dxa"/>
              <w:left w:w="100.0" w:type="dxa"/>
              <w:bottom w:w="100.0" w:type="dxa"/>
              <w:right w:w="100.0" w:type="dxa"/>
            </w:tcMar>
          </w:tcPr>
          <w:p w:rsidR="00000000" w:rsidDel="00000000" w:rsidP="00000000" w:rsidRDefault="00000000" w:rsidRPr="00000000" w14:paraId="00000268">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Enfermedad residual (RCCB)</w:t>
            </w:r>
          </w:p>
          <w:p w:rsidR="00000000" w:rsidDel="00000000" w:rsidP="00000000" w:rsidRDefault="00000000" w:rsidRPr="00000000" w14:paraId="00000269">
            <w:pPr>
              <w:widowControl w:val="0"/>
              <w:ind w:left="124" w:firstLine="0"/>
              <w:rPr>
                <w:rFonts w:ascii="Arial" w:cs="Arial" w:eastAsia="Arial" w:hAnsi="Arial"/>
                <w:b w:val="1"/>
                <w:i w:val="1"/>
                <w:sz w:val="20"/>
                <w:szCs w:val="20"/>
              </w:rPr>
            </w:pPr>
            <w:r w:rsidDel="00000000" w:rsidR="00000000" w:rsidRPr="00000000">
              <w:rPr>
                <w:rFonts w:ascii="Arial" w:cs="Arial" w:eastAsia="Arial" w:hAnsi="Arial"/>
                <w:b w:val="1"/>
                <w:i w:val="1"/>
                <w:sz w:val="20"/>
                <w:szCs w:val="20"/>
                <w:rtl w:val="0"/>
              </w:rPr>
              <w:t xml:space="preserve">Residual Cancer Burden </w:t>
            </w:r>
          </w:p>
        </w:tc>
        <w:tc>
          <w:tcPr>
            <w:tcMar>
              <w:top w:w="100.0" w:type="dxa"/>
              <w:left w:w="100.0" w:type="dxa"/>
              <w:bottom w:w="100.0" w:type="dxa"/>
              <w:right w:w="100.0" w:type="dxa"/>
            </w:tcMar>
          </w:tcPr>
          <w:p w:rsidR="00000000" w:rsidDel="00000000" w:rsidP="00000000" w:rsidRDefault="00000000" w:rsidRPr="00000000" w14:paraId="0000026A">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Porcentaje de celularidad residual viable de carcinoma invasivo</w:t>
            </w:r>
          </w:p>
          <w:p w:rsidR="00000000" w:rsidDel="00000000" w:rsidP="00000000" w:rsidRDefault="00000000" w:rsidRPr="00000000" w14:paraId="0000026B">
            <w:pPr>
              <w:widowControl w:val="0"/>
              <w:rPr>
                <w:rFonts w:ascii="Arial" w:cs="Arial" w:eastAsia="Arial" w:hAnsi="Arial"/>
                <w:sz w:val="20"/>
                <w:szCs w:val="20"/>
              </w:rPr>
            </w:pPr>
            <w:r w:rsidDel="00000000" w:rsidR="00000000" w:rsidRPr="00000000">
              <w:rPr>
                <w:rFonts w:ascii="Arial" w:cs="Arial" w:eastAsia="Arial" w:hAnsi="Arial"/>
                <w:sz w:val="20"/>
                <w:szCs w:val="20"/>
                <w:rtl w:val="0"/>
              </w:rPr>
              <w:t xml:space="preserve">en el lecho tumoral</w:t>
            </w:r>
          </w:p>
        </w:tc>
        <w:tc>
          <w:tcPr>
            <w:tcMar>
              <w:top w:w="100.0" w:type="dxa"/>
              <w:left w:w="100.0" w:type="dxa"/>
              <w:bottom w:w="100.0" w:type="dxa"/>
              <w:right w:w="100.0" w:type="dxa"/>
            </w:tcMar>
          </w:tcPr>
          <w:p w:rsidR="00000000" w:rsidDel="00000000" w:rsidP="00000000" w:rsidRDefault="00000000" w:rsidRPr="00000000" w14:paraId="0000026C">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ordinal </w:t>
            </w:r>
          </w:p>
        </w:tc>
        <w:tc>
          <w:tcPr>
            <w:tcMar>
              <w:top w:w="100.0" w:type="dxa"/>
              <w:left w:w="100.0" w:type="dxa"/>
              <w:bottom w:w="100.0" w:type="dxa"/>
              <w:right w:w="100.0" w:type="dxa"/>
            </w:tcMar>
          </w:tcPr>
          <w:p w:rsidR="00000000" w:rsidDel="00000000" w:rsidP="00000000" w:rsidRDefault="00000000" w:rsidRPr="00000000" w14:paraId="0000026D">
            <w:pPr>
              <w:widowControl w:val="0"/>
              <w:numPr>
                <w:ilvl w:val="0"/>
                <w:numId w:val="19"/>
              </w:numPr>
              <w:ind w:left="720" w:hanging="360"/>
            </w:pPr>
            <w:r w:rsidDel="00000000" w:rsidR="00000000" w:rsidRPr="00000000">
              <w:rPr>
                <w:rFonts w:ascii="Arial" w:cs="Arial" w:eastAsia="Arial" w:hAnsi="Arial"/>
                <w:sz w:val="20"/>
                <w:szCs w:val="20"/>
                <w:rtl w:val="0"/>
              </w:rPr>
              <w:t xml:space="preserve">RCB 0 pCR</w:t>
            </w:r>
            <w:r w:rsidDel="00000000" w:rsidR="00000000" w:rsidRPr="00000000">
              <w:rPr>
                <w:rtl w:val="0"/>
              </w:rPr>
            </w:r>
          </w:p>
          <w:p w:rsidR="00000000" w:rsidDel="00000000" w:rsidP="00000000" w:rsidRDefault="00000000" w:rsidRPr="00000000" w14:paraId="0000026E">
            <w:pPr>
              <w:widowControl w:val="0"/>
              <w:numPr>
                <w:ilvl w:val="0"/>
                <w:numId w:val="19"/>
              </w:numPr>
              <w:ind w:left="720" w:hanging="360"/>
            </w:pPr>
            <w:r w:rsidDel="00000000" w:rsidR="00000000" w:rsidRPr="00000000">
              <w:rPr>
                <w:rFonts w:ascii="Arial" w:cs="Arial" w:eastAsia="Arial" w:hAnsi="Arial"/>
                <w:sz w:val="20"/>
                <w:szCs w:val="20"/>
                <w:rtl w:val="0"/>
              </w:rPr>
              <w:t xml:space="preserve">RCB I Mínima </w:t>
            </w:r>
            <w:r w:rsidDel="00000000" w:rsidR="00000000" w:rsidRPr="00000000">
              <w:rPr>
                <w:rtl w:val="0"/>
              </w:rPr>
            </w:r>
          </w:p>
          <w:p w:rsidR="00000000" w:rsidDel="00000000" w:rsidP="00000000" w:rsidRDefault="00000000" w:rsidRPr="00000000" w14:paraId="0000026F">
            <w:pPr>
              <w:widowControl w:val="0"/>
              <w:numPr>
                <w:ilvl w:val="0"/>
                <w:numId w:val="19"/>
              </w:numPr>
              <w:ind w:left="720" w:hanging="360"/>
            </w:pPr>
            <w:r w:rsidDel="00000000" w:rsidR="00000000" w:rsidRPr="00000000">
              <w:rPr>
                <w:rFonts w:ascii="Arial" w:cs="Arial" w:eastAsia="Arial" w:hAnsi="Arial"/>
                <w:sz w:val="20"/>
                <w:szCs w:val="20"/>
                <w:rtl w:val="0"/>
              </w:rPr>
              <w:t xml:space="preserve">RCB II Moderada</w:t>
            </w:r>
            <w:r w:rsidDel="00000000" w:rsidR="00000000" w:rsidRPr="00000000">
              <w:rPr>
                <w:rtl w:val="0"/>
              </w:rPr>
            </w:r>
          </w:p>
          <w:p w:rsidR="00000000" w:rsidDel="00000000" w:rsidP="00000000" w:rsidRDefault="00000000" w:rsidRPr="00000000" w14:paraId="00000270">
            <w:pPr>
              <w:widowControl w:val="0"/>
              <w:numPr>
                <w:ilvl w:val="0"/>
                <w:numId w:val="19"/>
              </w:numPr>
              <w:ind w:left="720" w:hanging="360"/>
            </w:pPr>
            <w:r w:rsidDel="00000000" w:rsidR="00000000" w:rsidRPr="00000000">
              <w:rPr>
                <w:rFonts w:ascii="Arial" w:cs="Arial" w:eastAsia="Arial" w:hAnsi="Arial"/>
                <w:sz w:val="20"/>
                <w:szCs w:val="20"/>
                <w:rtl w:val="0"/>
              </w:rPr>
              <w:t xml:space="preserve">RCB III Extensa</w:t>
            </w:r>
            <w:r w:rsidDel="00000000" w:rsidR="00000000" w:rsidRPr="00000000">
              <w:rPr>
                <w:rtl w:val="0"/>
              </w:rPr>
            </w:r>
          </w:p>
          <w:p w:rsidR="00000000" w:rsidDel="00000000" w:rsidP="00000000" w:rsidRDefault="00000000" w:rsidRPr="00000000" w14:paraId="00000271">
            <w:pPr>
              <w:widowControl w:val="0"/>
              <w:numPr>
                <w:ilvl w:val="0"/>
                <w:numId w:val="19"/>
              </w:numPr>
              <w:ind w:left="720" w:hanging="360"/>
            </w:pPr>
            <w:r w:rsidDel="00000000" w:rsidR="00000000" w:rsidRPr="00000000">
              <w:rPr>
                <w:rFonts w:ascii="Arial" w:cs="Arial" w:eastAsia="Arial" w:hAnsi="Arial"/>
                <w:sz w:val="20"/>
                <w:szCs w:val="20"/>
                <w:rtl w:val="0"/>
              </w:rPr>
              <w:t xml:space="preserve">Sin dato</w:t>
            </w:r>
            <w:r w:rsidDel="00000000" w:rsidR="00000000" w:rsidRPr="00000000">
              <w:rPr>
                <w:rtl w:val="0"/>
              </w:rPr>
            </w:r>
          </w:p>
        </w:tc>
      </w:tr>
    </w:tbl>
    <w:p w:rsidR="00000000" w:rsidDel="00000000" w:rsidP="00000000" w:rsidRDefault="00000000" w:rsidRPr="00000000" w14:paraId="00000272">
      <w:pPr>
        <w:widowControl w:val="0"/>
        <w:spacing w:line="276" w:lineRule="auto"/>
        <w:rPr>
          <w:rFonts w:ascii="Arial" w:cs="Arial" w:eastAsia="Arial" w:hAnsi="Arial"/>
          <w:sz w:val="20"/>
          <w:szCs w:val="20"/>
        </w:rPr>
      </w:pPr>
      <w:r w:rsidDel="00000000" w:rsidR="00000000" w:rsidRPr="00000000">
        <w:rPr>
          <w:rtl w:val="0"/>
        </w:rPr>
      </w:r>
    </w:p>
    <w:tbl>
      <w:tblPr>
        <w:tblStyle w:val="Table12"/>
        <w:tblW w:w="10470.0" w:type="dxa"/>
        <w:jc w:val="left"/>
        <w:tblInd w:w="4.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60"/>
        <w:gridCol w:w="2550"/>
        <w:gridCol w:w="2280"/>
        <w:gridCol w:w="3480"/>
        <w:tblGridChange w:id="0">
          <w:tblGrid>
            <w:gridCol w:w="2160"/>
            <w:gridCol w:w="2550"/>
            <w:gridCol w:w="2280"/>
            <w:gridCol w:w="3480"/>
          </w:tblGrid>
        </w:tblGridChange>
      </w:tblGrid>
      <w:tr>
        <w:trPr>
          <w:cantSplit w:val="0"/>
          <w:trHeight w:val="240" w:hRule="atLeast"/>
          <w:tblHeader w:val="0"/>
        </w:trPr>
        <w:tc>
          <w:tcPr>
            <w:gridSpan w:val="4"/>
            <w:shd w:fill="073763" w:val="clear"/>
            <w:tcMar>
              <w:top w:w="100.0" w:type="dxa"/>
              <w:left w:w="100.0" w:type="dxa"/>
              <w:bottom w:w="100.0" w:type="dxa"/>
              <w:right w:w="100.0" w:type="dxa"/>
            </w:tcMar>
          </w:tcPr>
          <w:p w:rsidR="00000000" w:rsidDel="00000000" w:rsidP="00000000" w:rsidRDefault="00000000" w:rsidRPr="00000000" w14:paraId="00000273">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Complicaciones</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77">
            <w:pPr>
              <w:widowControl w:val="0"/>
              <w:spacing w:before="4" w:lineRule="auto"/>
              <w:ind w:left="12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Complicaciones</w:t>
            </w:r>
          </w:p>
        </w:tc>
        <w:tc>
          <w:tcPr>
            <w:shd w:fill="auto" w:val="clear"/>
            <w:tcMar>
              <w:top w:w="100.0" w:type="dxa"/>
              <w:left w:w="100.0" w:type="dxa"/>
              <w:bottom w:w="100.0" w:type="dxa"/>
              <w:right w:w="100.0" w:type="dxa"/>
            </w:tcMar>
          </w:tcPr>
          <w:p w:rsidR="00000000" w:rsidDel="00000000" w:rsidP="00000000" w:rsidRDefault="00000000" w:rsidRPr="00000000" w14:paraId="00000278">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Presencia de complicaciones derivadas de la biopsia de ganglio centinela </w:t>
            </w:r>
          </w:p>
        </w:tc>
        <w:tc>
          <w:tcPr>
            <w:shd w:fill="auto" w:val="clear"/>
            <w:tcMar>
              <w:top w:w="100.0" w:type="dxa"/>
              <w:left w:w="100.0" w:type="dxa"/>
              <w:bottom w:w="100.0" w:type="dxa"/>
              <w:right w:w="100.0" w:type="dxa"/>
            </w:tcMar>
          </w:tcPr>
          <w:p w:rsidR="00000000" w:rsidDel="00000000" w:rsidP="00000000" w:rsidRDefault="00000000" w:rsidRPr="00000000" w14:paraId="00000279">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7A">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Infección.</w:t>
            </w:r>
          </w:p>
          <w:p w:rsidR="00000000" w:rsidDel="00000000" w:rsidP="00000000" w:rsidRDefault="00000000" w:rsidRPr="00000000" w14:paraId="0000027B">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Hematoma.</w:t>
            </w:r>
          </w:p>
          <w:p w:rsidR="00000000" w:rsidDel="00000000" w:rsidP="00000000" w:rsidRDefault="00000000" w:rsidRPr="00000000" w14:paraId="0000027C">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Seroma.</w:t>
            </w:r>
          </w:p>
          <w:p w:rsidR="00000000" w:rsidDel="00000000" w:rsidP="00000000" w:rsidRDefault="00000000" w:rsidRPr="00000000" w14:paraId="0000027D">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Linfedema Grado I</w:t>
            </w:r>
          </w:p>
          <w:p w:rsidR="00000000" w:rsidDel="00000000" w:rsidP="00000000" w:rsidRDefault="00000000" w:rsidRPr="00000000" w14:paraId="0000027E">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Linfedema Grado II</w:t>
            </w:r>
          </w:p>
          <w:p w:rsidR="00000000" w:rsidDel="00000000" w:rsidP="00000000" w:rsidRDefault="00000000" w:rsidRPr="00000000" w14:paraId="0000027F">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Linfedema Grado III</w:t>
            </w:r>
          </w:p>
          <w:p w:rsidR="00000000" w:rsidDel="00000000" w:rsidP="00000000" w:rsidRDefault="00000000" w:rsidRPr="00000000" w14:paraId="00000280">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Linfedema No clasificado </w:t>
            </w:r>
          </w:p>
          <w:p w:rsidR="00000000" w:rsidDel="00000000" w:rsidP="00000000" w:rsidRDefault="00000000" w:rsidRPr="00000000" w14:paraId="00000281">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Dolor crónico .</w:t>
            </w:r>
          </w:p>
          <w:p w:rsidR="00000000" w:rsidDel="00000000" w:rsidP="00000000" w:rsidRDefault="00000000" w:rsidRPr="00000000" w14:paraId="00000282">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Dolor neuropatico  </w:t>
            </w:r>
          </w:p>
          <w:p w:rsidR="00000000" w:rsidDel="00000000" w:rsidP="00000000" w:rsidRDefault="00000000" w:rsidRPr="00000000" w14:paraId="00000283">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Déficit vascular. </w:t>
            </w:r>
          </w:p>
          <w:p w:rsidR="00000000" w:rsidDel="00000000" w:rsidP="00000000" w:rsidRDefault="00000000" w:rsidRPr="00000000" w14:paraId="00000284">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Déficit sensitivo. </w:t>
            </w:r>
          </w:p>
          <w:p w:rsidR="00000000" w:rsidDel="00000000" w:rsidP="00000000" w:rsidRDefault="00000000" w:rsidRPr="00000000" w14:paraId="00000285">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Déficit motor. </w:t>
            </w:r>
          </w:p>
          <w:p w:rsidR="00000000" w:rsidDel="00000000" w:rsidP="00000000" w:rsidRDefault="00000000" w:rsidRPr="00000000" w14:paraId="00000286">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Otra</w:t>
            </w:r>
          </w:p>
          <w:p w:rsidR="00000000" w:rsidDel="00000000" w:rsidP="00000000" w:rsidRDefault="00000000" w:rsidRPr="00000000" w14:paraId="00000287">
            <w:pPr>
              <w:widowControl w:val="0"/>
              <w:numPr>
                <w:ilvl w:val="0"/>
                <w:numId w:val="35"/>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p w:rsidR="00000000" w:rsidDel="00000000" w:rsidP="00000000" w:rsidRDefault="00000000" w:rsidRPr="00000000" w14:paraId="00000288">
            <w:pPr>
              <w:widowControl w:val="0"/>
              <w:spacing w:line="227" w:lineRule="auto"/>
              <w:ind w:left="117" w:right="48" w:firstLine="8.000000000000007"/>
              <w:rPr>
                <w:rFonts w:ascii="Arial" w:cs="Arial" w:eastAsia="Arial" w:hAnsi="Arial"/>
                <w:sz w:val="20"/>
                <w:szCs w:val="20"/>
              </w:rPr>
            </w:pPr>
            <w:r w:rsidDel="00000000" w:rsidR="00000000" w:rsidRPr="00000000">
              <w:rPr>
                <w:rtl w:val="0"/>
              </w:rPr>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89">
            <w:pPr>
              <w:widowControl w:val="0"/>
              <w:spacing w:before="4" w:lineRule="auto"/>
              <w:ind w:left="12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Fecha de la complicación.  </w:t>
            </w:r>
          </w:p>
        </w:tc>
        <w:tc>
          <w:tcPr>
            <w:shd w:fill="auto" w:val="clear"/>
            <w:tcMar>
              <w:top w:w="100.0" w:type="dxa"/>
              <w:left w:w="100.0" w:type="dxa"/>
              <w:bottom w:w="100.0" w:type="dxa"/>
              <w:right w:w="100.0" w:type="dxa"/>
            </w:tcMar>
          </w:tcPr>
          <w:p w:rsidR="00000000" w:rsidDel="00000000" w:rsidP="00000000" w:rsidRDefault="00000000" w:rsidRPr="00000000" w14:paraId="0000028A">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Fecha en que se documentó la complicación secundaria a la biopsia de ganglio centinela</w:t>
            </w:r>
          </w:p>
        </w:tc>
        <w:tc>
          <w:tcPr>
            <w:shd w:fill="auto" w:val="clear"/>
            <w:tcMar>
              <w:top w:w="100.0" w:type="dxa"/>
              <w:left w:w="100.0" w:type="dxa"/>
              <w:bottom w:w="100.0" w:type="dxa"/>
              <w:right w:w="100.0" w:type="dxa"/>
            </w:tcMar>
          </w:tcPr>
          <w:p w:rsidR="00000000" w:rsidDel="00000000" w:rsidP="00000000" w:rsidRDefault="00000000" w:rsidRPr="00000000" w14:paraId="0000028B">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continua </w:t>
            </w:r>
          </w:p>
        </w:tc>
        <w:tc>
          <w:tcPr>
            <w:shd w:fill="auto" w:val="clear"/>
            <w:tcMar>
              <w:top w:w="100.0" w:type="dxa"/>
              <w:left w:w="100.0" w:type="dxa"/>
              <w:bottom w:w="100.0" w:type="dxa"/>
              <w:right w:w="100.0" w:type="dxa"/>
            </w:tcMar>
          </w:tcPr>
          <w:p w:rsidR="00000000" w:rsidDel="00000000" w:rsidP="00000000" w:rsidRDefault="00000000" w:rsidRPr="00000000" w14:paraId="0000028C">
            <w:pPr>
              <w:widowControl w:val="0"/>
              <w:spacing w:line="227" w:lineRule="auto"/>
              <w:ind w:right="48"/>
              <w:rPr>
                <w:rFonts w:ascii="Arial" w:cs="Arial" w:eastAsia="Arial" w:hAnsi="Arial"/>
                <w:sz w:val="20"/>
                <w:szCs w:val="20"/>
              </w:rPr>
            </w:pPr>
            <w:r w:rsidDel="00000000" w:rsidR="00000000" w:rsidRPr="00000000">
              <w:rPr>
                <w:rFonts w:ascii="Arial" w:cs="Arial" w:eastAsia="Arial" w:hAnsi="Arial"/>
                <w:sz w:val="20"/>
                <w:szCs w:val="20"/>
                <w:rtl w:val="0"/>
              </w:rPr>
              <w:t xml:space="preserve">dd/ mm/ aaaa</w:t>
            </w:r>
          </w:p>
        </w:tc>
      </w:tr>
    </w:tbl>
    <w:p w:rsidR="00000000" w:rsidDel="00000000" w:rsidP="00000000" w:rsidRDefault="00000000" w:rsidRPr="00000000" w14:paraId="0000028D">
      <w:pPr>
        <w:widowControl w:val="0"/>
        <w:spacing w:line="276" w:lineRule="auto"/>
        <w:rPr>
          <w:rFonts w:ascii="Arial" w:cs="Arial" w:eastAsia="Arial" w:hAnsi="Arial"/>
          <w:sz w:val="20"/>
          <w:szCs w:val="20"/>
        </w:rPr>
      </w:pPr>
      <w:r w:rsidDel="00000000" w:rsidR="00000000" w:rsidRPr="00000000">
        <w:rPr>
          <w:rtl w:val="0"/>
        </w:rPr>
      </w:r>
    </w:p>
    <w:tbl>
      <w:tblPr>
        <w:tblStyle w:val="Table13"/>
        <w:tblW w:w="10470.0" w:type="dxa"/>
        <w:jc w:val="left"/>
        <w:tblInd w:w="4.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30"/>
        <w:gridCol w:w="2580"/>
        <w:gridCol w:w="2280"/>
        <w:gridCol w:w="3480"/>
        <w:tblGridChange w:id="0">
          <w:tblGrid>
            <w:gridCol w:w="2130"/>
            <w:gridCol w:w="2580"/>
            <w:gridCol w:w="2280"/>
            <w:gridCol w:w="3480"/>
          </w:tblGrid>
        </w:tblGridChange>
      </w:tblGrid>
      <w:tr>
        <w:trPr>
          <w:cantSplit w:val="0"/>
          <w:trHeight w:val="240" w:hRule="atLeast"/>
          <w:tblHeader w:val="0"/>
        </w:trPr>
        <w:tc>
          <w:tcPr>
            <w:gridSpan w:val="4"/>
            <w:shd w:fill="073763" w:val="clear"/>
            <w:tcMar>
              <w:top w:w="100.0" w:type="dxa"/>
              <w:left w:w="100.0" w:type="dxa"/>
              <w:bottom w:w="100.0" w:type="dxa"/>
              <w:right w:w="100.0" w:type="dxa"/>
            </w:tcMar>
          </w:tcPr>
          <w:p w:rsidR="00000000" w:rsidDel="00000000" w:rsidP="00000000" w:rsidRDefault="00000000" w:rsidRPr="00000000" w14:paraId="0000028E">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Vaciamiento Axilar</w:t>
            </w:r>
          </w:p>
        </w:tc>
      </w:tr>
      <w:tr>
        <w:trPr>
          <w:cantSplit w:val="0"/>
          <w:trHeight w:val="24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92">
            <w:pPr>
              <w:widowControl w:val="0"/>
              <w:spacing w:before="4" w:lineRule="auto"/>
              <w:ind w:left="12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Omisión del Vaciamiento Axilar en las Pacientes con centinela positivo</w:t>
            </w:r>
          </w:p>
        </w:tc>
        <w:tc>
          <w:tcPr>
            <w:shd w:fill="auto" w:val="clear"/>
            <w:tcMar>
              <w:top w:w="100.0" w:type="dxa"/>
              <w:left w:w="100.0" w:type="dxa"/>
              <w:bottom w:w="100.0" w:type="dxa"/>
              <w:right w:w="100.0" w:type="dxa"/>
            </w:tcMar>
          </w:tcPr>
          <w:p w:rsidR="00000000" w:rsidDel="00000000" w:rsidP="00000000" w:rsidRDefault="00000000" w:rsidRPr="00000000" w14:paraId="00000293">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Pacientes con Ganglio centinela positivo que cumplen criterios de ACOSOGZ011</w:t>
            </w:r>
          </w:p>
          <w:p w:rsidR="00000000" w:rsidDel="00000000" w:rsidP="00000000" w:rsidRDefault="00000000" w:rsidRPr="00000000" w14:paraId="00000294">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Menos de 2 ganglios</w:t>
            </w:r>
          </w:p>
          <w:p w:rsidR="00000000" w:rsidDel="00000000" w:rsidP="00000000" w:rsidRDefault="00000000" w:rsidRPr="00000000" w14:paraId="00000295">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Menos de 2 mm de extensión extracapsular </w:t>
            </w:r>
          </w:p>
        </w:tc>
        <w:tc>
          <w:tcPr>
            <w:shd w:fill="auto" w:val="clear"/>
            <w:tcMar>
              <w:top w:w="100.0" w:type="dxa"/>
              <w:left w:w="100.0" w:type="dxa"/>
              <w:bottom w:w="100.0" w:type="dxa"/>
              <w:right w:w="100.0" w:type="dxa"/>
            </w:tcMar>
          </w:tcPr>
          <w:p w:rsidR="00000000" w:rsidDel="00000000" w:rsidP="00000000" w:rsidRDefault="00000000" w:rsidRPr="00000000" w14:paraId="00000296">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97">
            <w:pPr>
              <w:widowControl w:val="0"/>
              <w:numPr>
                <w:ilvl w:val="0"/>
                <w:numId w:val="10"/>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w:t>
            </w:r>
          </w:p>
          <w:p w:rsidR="00000000" w:rsidDel="00000000" w:rsidP="00000000" w:rsidRDefault="00000000" w:rsidRPr="00000000" w14:paraId="00000298">
            <w:pPr>
              <w:widowControl w:val="0"/>
              <w:numPr>
                <w:ilvl w:val="0"/>
                <w:numId w:val="10"/>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No</w:t>
            </w:r>
          </w:p>
          <w:p w:rsidR="00000000" w:rsidDel="00000000" w:rsidP="00000000" w:rsidRDefault="00000000" w:rsidRPr="00000000" w14:paraId="00000299">
            <w:pPr>
              <w:widowControl w:val="0"/>
              <w:numPr>
                <w:ilvl w:val="0"/>
                <w:numId w:val="10"/>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24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9A">
            <w:pPr>
              <w:widowControl w:val="0"/>
              <w:spacing w:before="4" w:lineRule="auto"/>
              <w:ind w:left="12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Tipos de tratamientos quirúrgicos adicionales</w:t>
            </w:r>
          </w:p>
        </w:tc>
        <w:tc>
          <w:tcPr>
            <w:shd w:fill="auto" w:val="clear"/>
            <w:tcMar>
              <w:top w:w="100.0" w:type="dxa"/>
              <w:left w:w="100.0" w:type="dxa"/>
              <w:bottom w:w="100.0" w:type="dxa"/>
              <w:right w:w="100.0" w:type="dxa"/>
            </w:tcMar>
          </w:tcPr>
          <w:p w:rsidR="00000000" w:rsidDel="00000000" w:rsidP="00000000" w:rsidRDefault="00000000" w:rsidRPr="00000000" w14:paraId="0000029B">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Conducta quirúrgica tomada según resultados de patología</w:t>
            </w:r>
          </w:p>
        </w:tc>
        <w:tc>
          <w:tcPr>
            <w:shd w:fill="auto" w:val="clear"/>
            <w:tcMar>
              <w:top w:w="100.0" w:type="dxa"/>
              <w:left w:w="100.0" w:type="dxa"/>
              <w:bottom w:w="100.0" w:type="dxa"/>
              <w:right w:w="100.0" w:type="dxa"/>
            </w:tcMar>
          </w:tcPr>
          <w:p w:rsidR="00000000" w:rsidDel="00000000" w:rsidP="00000000" w:rsidRDefault="00000000" w:rsidRPr="00000000" w14:paraId="0000029C">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9D">
            <w:pPr>
              <w:widowControl w:val="0"/>
              <w:numPr>
                <w:ilvl w:val="0"/>
                <w:numId w:val="13"/>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Vaciamiento axilar</w:t>
            </w:r>
          </w:p>
          <w:p w:rsidR="00000000" w:rsidDel="00000000" w:rsidP="00000000" w:rsidRDefault="00000000" w:rsidRPr="00000000" w14:paraId="0000029E">
            <w:pPr>
              <w:widowControl w:val="0"/>
              <w:numPr>
                <w:ilvl w:val="0"/>
                <w:numId w:val="13"/>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Mastectomía simple</w:t>
            </w:r>
          </w:p>
          <w:p w:rsidR="00000000" w:rsidDel="00000000" w:rsidP="00000000" w:rsidRDefault="00000000" w:rsidRPr="00000000" w14:paraId="0000029F">
            <w:pPr>
              <w:widowControl w:val="0"/>
              <w:numPr>
                <w:ilvl w:val="0"/>
                <w:numId w:val="13"/>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Ampliación de márgenes</w:t>
            </w:r>
          </w:p>
          <w:p w:rsidR="00000000" w:rsidDel="00000000" w:rsidP="00000000" w:rsidRDefault="00000000" w:rsidRPr="00000000" w14:paraId="000002A0">
            <w:pPr>
              <w:widowControl w:val="0"/>
              <w:numPr>
                <w:ilvl w:val="0"/>
                <w:numId w:val="1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24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A1">
            <w:pPr>
              <w:widowControl w:val="0"/>
              <w:spacing w:before="4" w:lineRule="auto"/>
              <w:ind w:left="12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Número de ganglios identificados en el vaciamiento axilar </w:t>
            </w:r>
          </w:p>
        </w:tc>
        <w:tc>
          <w:tcPr>
            <w:shd w:fill="auto" w:val="clear"/>
            <w:tcMar>
              <w:top w:w="100.0" w:type="dxa"/>
              <w:left w:w="100.0" w:type="dxa"/>
              <w:bottom w:w="100.0" w:type="dxa"/>
              <w:right w:w="100.0" w:type="dxa"/>
            </w:tcMar>
          </w:tcPr>
          <w:p w:rsidR="00000000" w:rsidDel="00000000" w:rsidP="00000000" w:rsidRDefault="00000000" w:rsidRPr="00000000" w14:paraId="000002A2">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Cantidad de ganglios documentados reportados en patología quirúrgica del vaciamiento axilar si se realizó</w:t>
            </w:r>
          </w:p>
        </w:tc>
        <w:tc>
          <w:tcPr>
            <w:shd w:fill="auto" w:val="clear"/>
            <w:tcMar>
              <w:top w:w="100.0" w:type="dxa"/>
              <w:left w:w="100.0" w:type="dxa"/>
              <w:bottom w:w="100.0" w:type="dxa"/>
              <w:right w:w="100.0" w:type="dxa"/>
            </w:tcMar>
          </w:tcPr>
          <w:p w:rsidR="00000000" w:rsidDel="00000000" w:rsidP="00000000" w:rsidRDefault="00000000" w:rsidRPr="00000000" w14:paraId="000002A3">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A4">
            <w:pPr>
              <w:widowControl w:val="0"/>
              <w:numPr>
                <w:ilvl w:val="0"/>
                <w:numId w:val="21"/>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Entre 1 y 9</w:t>
            </w:r>
          </w:p>
          <w:p w:rsidR="00000000" w:rsidDel="00000000" w:rsidP="00000000" w:rsidRDefault="00000000" w:rsidRPr="00000000" w14:paraId="000002A5">
            <w:pPr>
              <w:widowControl w:val="0"/>
              <w:numPr>
                <w:ilvl w:val="0"/>
                <w:numId w:val="21"/>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Entre 10 y 19</w:t>
            </w:r>
          </w:p>
          <w:p w:rsidR="00000000" w:rsidDel="00000000" w:rsidP="00000000" w:rsidRDefault="00000000" w:rsidRPr="00000000" w14:paraId="000002A6">
            <w:pPr>
              <w:widowControl w:val="0"/>
              <w:numPr>
                <w:ilvl w:val="0"/>
                <w:numId w:val="21"/>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Más de 20</w:t>
            </w:r>
          </w:p>
          <w:p w:rsidR="00000000" w:rsidDel="00000000" w:rsidP="00000000" w:rsidRDefault="00000000" w:rsidRPr="00000000" w14:paraId="000002A7">
            <w:pPr>
              <w:widowControl w:val="0"/>
              <w:numPr>
                <w:ilvl w:val="0"/>
                <w:numId w:val="2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24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A8">
            <w:pPr>
              <w:widowControl w:val="0"/>
              <w:spacing w:before="4" w:lineRule="auto"/>
              <w:ind w:left="12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Número de ganglios positivos para tumor identificados en el vaciamiento axilar</w:t>
            </w:r>
          </w:p>
        </w:tc>
        <w:tc>
          <w:tcPr>
            <w:shd w:fill="auto" w:val="clear"/>
            <w:tcMar>
              <w:top w:w="100.0" w:type="dxa"/>
              <w:left w:w="100.0" w:type="dxa"/>
              <w:bottom w:w="100.0" w:type="dxa"/>
              <w:right w:w="100.0" w:type="dxa"/>
            </w:tcMar>
          </w:tcPr>
          <w:p w:rsidR="00000000" w:rsidDel="00000000" w:rsidP="00000000" w:rsidRDefault="00000000" w:rsidRPr="00000000" w14:paraId="000002A9">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Cantidad de ganglios documentados reportados en patología quirúrgica del vaciamiento axilar los cuales son positivos para tumor </w:t>
            </w:r>
          </w:p>
        </w:tc>
        <w:tc>
          <w:tcPr>
            <w:shd w:fill="auto" w:val="clear"/>
            <w:tcMar>
              <w:top w:w="100.0" w:type="dxa"/>
              <w:left w:w="100.0" w:type="dxa"/>
              <w:bottom w:w="100.0" w:type="dxa"/>
              <w:right w:w="100.0" w:type="dxa"/>
            </w:tcMar>
          </w:tcPr>
          <w:p w:rsidR="00000000" w:rsidDel="00000000" w:rsidP="00000000" w:rsidRDefault="00000000" w:rsidRPr="00000000" w14:paraId="000002AA">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AB">
            <w:pPr>
              <w:widowControl w:val="0"/>
              <w:numPr>
                <w:ilvl w:val="0"/>
                <w:numId w:val="8"/>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Un ganglio</w:t>
            </w:r>
          </w:p>
          <w:p w:rsidR="00000000" w:rsidDel="00000000" w:rsidP="00000000" w:rsidRDefault="00000000" w:rsidRPr="00000000" w14:paraId="000002AC">
            <w:pPr>
              <w:widowControl w:val="0"/>
              <w:numPr>
                <w:ilvl w:val="0"/>
                <w:numId w:val="8"/>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2 a 3 ganglios</w:t>
            </w:r>
          </w:p>
          <w:p w:rsidR="00000000" w:rsidDel="00000000" w:rsidP="00000000" w:rsidRDefault="00000000" w:rsidRPr="00000000" w14:paraId="000002AD">
            <w:pPr>
              <w:widowControl w:val="0"/>
              <w:numPr>
                <w:ilvl w:val="0"/>
                <w:numId w:val="8"/>
              </w:numPr>
              <w:spacing w:line="227" w:lineRule="auto"/>
              <w:ind w:left="720" w:right="48"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Más de 4 ganglios</w:t>
            </w:r>
          </w:p>
          <w:p w:rsidR="00000000" w:rsidDel="00000000" w:rsidP="00000000" w:rsidRDefault="00000000" w:rsidRPr="00000000" w14:paraId="000002AE">
            <w:pPr>
              <w:widowControl w:val="0"/>
              <w:numPr>
                <w:ilvl w:val="0"/>
                <w:numId w:val="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bl>
    <w:p w:rsidR="00000000" w:rsidDel="00000000" w:rsidP="00000000" w:rsidRDefault="00000000" w:rsidRPr="00000000" w14:paraId="000002AF">
      <w:pPr>
        <w:widowControl w:val="0"/>
        <w:spacing w:line="276" w:lineRule="auto"/>
        <w:rPr>
          <w:rFonts w:ascii="Arial" w:cs="Arial" w:eastAsia="Arial" w:hAnsi="Arial"/>
          <w:sz w:val="20"/>
          <w:szCs w:val="20"/>
        </w:rPr>
      </w:pPr>
      <w:r w:rsidDel="00000000" w:rsidR="00000000" w:rsidRPr="00000000">
        <w:rPr>
          <w:rtl w:val="0"/>
        </w:rPr>
      </w:r>
    </w:p>
    <w:tbl>
      <w:tblPr>
        <w:tblStyle w:val="Table14"/>
        <w:tblW w:w="10440.0" w:type="dxa"/>
        <w:jc w:val="left"/>
        <w:tblInd w:w="19.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45"/>
        <w:gridCol w:w="2580"/>
        <w:gridCol w:w="2205"/>
        <w:gridCol w:w="3510"/>
        <w:tblGridChange w:id="0">
          <w:tblGrid>
            <w:gridCol w:w="2145"/>
            <w:gridCol w:w="2580"/>
            <w:gridCol w:w="2205"/>
            <w:gridCol w:w="3510"/>
          </w:tblGrid>
        </w:tblGridChange>
      </w:tblGrid>
      <w:tr>
        <w:trPr>
          <w:cantSplit w:val="0"/>
          <w:trHeight w:val="240" w:hRule="atLeast"/>
          <w:tblHeader w:val="0"/>
        </w:trPr>
        <w:tc>
          <w:tcPr>
            <w:gridSpan w:val="4"/>
            <w:shd w:fill="073763" w:val="clear"/>
            <w:tcMar>
              <w:top w:w="100.0" w:type="dxa"/>
              <w:left w:w="100.0" w:type="dxa"/>
              <w:bottom w:w="100.0" w:type="dxa"/>
              <w:right w:w="100.0" w:type="dxa"/>
            </w:tcMar>
          </w:tcPr>
          <w:p w:rsidR="00000000" w:rsidDel="00000000" w:rsidP="00000000" w:rsidRDefault="00000000" w:rsidRPr="00000000" w14:paraId="000002B0">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Tratamiento Adyuvante</w:t>
            </w:r>
          </w:p>
        </w:tc>
      </w:tr>
      <w:tr>
        <w:trPr>
          <w:cantSplit w:val="0"/>
          <w:trHeight w:val="79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B4">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Recibió Quimioterapia adyuvante y/o terapia blanco administradas</w:t>
            </w:r>
          </w:p>
        </w:tc>
        <w:tc>
          <w:tcPr>
            <w:shd w:fill="auto" w:val="clear"/>
            <w:tcMar>
              <w:top w:w="100.0" w:type="dxa"/>
              <w:left w:w="100.0" w:type="dxa"/>
              <w:bottom w:w="100.0" w:type="dxa"/>
              <w:right w:w="100.0" w:type="dxa"/>
            </w:tcMar>
          </w:tcPr>
          <w:p w:rsidR="00000000" w:rsidDel="00000000" w:rsidP="00000000" w:rsidRDefault="00000000" w:rsidRPr="00000000" w14:paraId="000002B5">
            <w:pPr>
              <w:widowControl w:val="0"/>
              <w:spacing w:line="228" w:lineRule="auto"/>
              <w:ind w:left="116" w:right="45" w:hanging="5"/>
              <w:rPr>
                <w:rFonts w:ascii="Arial" w:cs="Arial" w:eastAsia="Arial" w:hAnsi="Arial"/>
                <w:sz w:val="20"/>
                <w:szCs w:val="20"/>
              </w:rPr>
            </w:pPr>
            <w:r w:rsidDel="00000000" w:rsidR="00000000" w:rsidRPr="00000000">
              <w:rPr>
                <w:rFonts w:ascii="Arial" w:cs="Arial" w:eastAsia="Arial" w:hAnsi="Arial"/>
                <w:sz w:val="20"/>
                <w:szCs w:val="20"/>
                <w:rtl w:val="0"/>
              </w:rPr>
              <w:t xml:space="preserve">Esquema de Quimioterapia (p ej: AC/T) posterior a manejo quirúrgico</w:t>
            </w:r>
          </w:p>
        </w:tc>
        <w:tc>
          <w:tcPr>
            <w:shd w:fill="auto" w:val="clear"/>
            <w:tcMar>
              <w:top w:w="100.0" w:type="dxa"/>
              <w:left w:w="100.0" w:type="dxa"/>
              <w:bottom w:w="100.0" w:type="dxa"/>
              <w:right w:w="100.0" w:type="dxa"/>
            </w:tcMar>
          </w:tcPr>
          <w:p w:rsidR="00000000" w:rsidDel="00000000" w:rsidP="00000000" w:rsidRDefault="00000000" w:rsidRPr="00000000" w14:paraId="000002B6">
            <w:pPr>
              <w:widowControl w:val="0"/>
              <w:ind w:left="125" w:firstLine="0"/>
              <w:rPr>
                <w:rFonts w:ascii="Arial" w:cs="Arial" w:eastAsia="Arial" w:hAnsi="Arial"/>
                <w:sz w:val="20"/>
                <w:szCs w:val="20"/>
              </w:rPr>
            </w:pPr>
            <w:r w:rsidDel="00000000" w:rsidR="00000000" w:rsidRPr="00000000">
              <w:rPr>
                <w:rFonts w:ascii="Arial" w:cs="Arial" w:eastAsia="Arial" w:hAnsi="Arial"/>
                <w:i w:val="1"/>
                <w:sz w:val="20"/>
                <w:szCs w:val="20"/>
                <w:rtl w:val="0"/>
              </w:rPr>
              <w:t xml:space="preserve">Cualitativa nominal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B7">
            <w:pPr>
              <w:widowControl w:val="0"/>
              <w:numPr>
                <w:ilvl w:val="0"/>
                <w:numId w:val="4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w:t>
            </w:r>
          </w:p>
          <w:p w:rsidR="00000000" w:rsidDel="00000000" w:rsidP="00000000" w:rsidRDefault="00000000" w:rsidRPr="00000000" w14:paraId="000002B8">
            <w:pPr>
              <w:widowControl w:val="0"/>
              <w:numPr>
                <w:ilvl w:val="0"/>
                <w:numId w:val="4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No</w:t>
            </w:r>
          </w:p>
          <w:p w:rsidR="00000000" w:rsidDel="00000000" w:rsidP="00000000" w:rsidRDefault="00000000" w:rsidRPr="00000000" w14:paraId="000002B9">
            <w:pPr>
              <w:widowControl w:val="0"/>
              <w:numPr>
                <w:ilvl w:val="0"/>
                <w:numId w:val="4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No Aplica</w:t>
            </w:r>
          </w:p>
          <w:p w:rsidR="00000000" w:rsidDel="00000000" w:rsidP="00000000" w:rsidRDefault="00000000" w:rsidRPr="00000000" w14:paraId="000002BA">
            <w:pPr>
              <w:widowControl w:val="0"/>
              <w:numPr>
                <w:ilvl w:val="0"/>
                <w:numId w:val="4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79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BB">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Tipo de Quimioterapia adyuvante y/o terapia blanco administradas</w:t>
            </w:r>
          </w:p>
        </w:tc>
        <w:tc>
          <w:tcPr>
            <w:shd w:fill="auto" w:val="clear"/>
            <w:tcMar>
              <w:top w:w="100.0" w:type="dxa"/>
              <w:left w:w="100.0" w:type="dxa"/>
              <w:bottom w:w="100.0" w:type="dxa"/>
              <w:right w:w="100.0" w:type="dxa"/>
            </w:tcMar>
          </w:tcPr>
          <w:p w:rsidR="00000000" w:rsidDel="00000000" w:rsidP="00000000" w:rsidRDefault="00000000" w:rsidRPr="00000000" w14:paraId="000002BC">
            <w:pPr>
              <w:widowControl w:val="0"/>
              <w:spacing w:line="228" w:lineRule="auto"/>
              <w:ind w:left="116" w:right="45" w:hanging="5"/>
              <w:rPr>
                <w:rFonts w:ascii="Arial" w:cs="Arial" w:eastAsia="Arial" w:hAnsi="Arial"/>
                <w:sz w:val="20"/>
                <w:szCs w:val="20"/>
              </w:rPr>
            </w:pPr>
            <w:r w:rsidDel="00000000" w:rsidR="00000000" w:rsidRPr="00000000">
              <w:rPr>
                <w:rFonts w:ascii="Arial" w:cs="Arial" w:eastAsia="Arial" w:hAnsi="Arial"/>
                <w:sz w:val="20"/>
                <w:szCs w:val="20"/>
                <w:rtl w:val="0"/>
              </w:rPr>
              <w:t xml:space="preserve">Esquema de Quimioterapia (p ej: AC/T) posterior a manejo quirúrgico</w:t>
            </w:r>
          </w:p>
        </w:tc>
        <w:tc>
          <w:tcPr>
            <w:shd w:fill="auto" w:val="clear"/>
            <w:tcMar>
              <w:top w:w="100.0" w:type="dxa"/>
              <w:left w:w="100.0" w:type="dxa"/>
              <w:bottom w:w="100.0" w:type="dxa"/>
              <w:right w:w="100.0" w:type="dxa"/>
            </w:tcMar>
          </w:tcPr>
          <w:p w:rsidR="00000000" w:rsidDel="00000000" w:rsidP="00000000" w:rsidRDefault="00000000" w:rsidRPr="00000000" w14:paraId="000002BD">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BE">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AC</w:t>
            </w:r>
            <w:r w:rsidDel="00000000" w:rsidR="00000000" w:rsidRPr="00000000">
              <w:rPr>
                <w:rFonts w:ascii="Arial" w:cs="Arial" w:eastAsia="Arial" w:hAnsi="Arial"/>
                <w:sz w:val="20"/>
                <w:szCs w:val="20"/>
                <w:rtl w:val="0"/>
              </w:rPr>
              <w:t xml:space="preserve"> (Antraciclinas, Ciclofosfamida)</w:t>
            </w:r>
          </w:p>
          <w:p w:rsidR="00000000" w:rsidDel="00000000" w:rsidP="00000000" w:rsidRDefault="00000000" w:rsidRPr="00000000" w14:paraId="000002BF">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AC-T</w:t>
            </w:r>
            <w:r w:rsidDel="00000000" w:rsidR="00000000" w:rsidRPr="00000000">
              <w:rPr>
                <w:rFonts w:ascii="Arial" w:cs="Arial" w:eastAsia="Arial" w:hAnsi="Arial"/>
                <w:sz w:val="20"/>
                <w:szCs w:val="20"/>
                <w:rtl w:val="0"/>
              </w:rPr>
              <w:t xml:space="preserve"> (Antraciclinas, Ciclofosfamida, Taxanos)</w:t>
            </w:r>
          </w:p>
          <w:p w:rsidR="00000000" w:rsidDel="00000000" w:rsidP="00000000" w:rsidRDefault="00000000" w:rsidRPr="00000000" w14:paraId="000002C0">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AC-TH</w:t>
            </w:r>
            <w:r w:rsidDel="00000000" w:rsidR="00000000" w:rsidRPr="00000000">
              <w:rPr>
                <w:rFonts w:ascii="Arial" w:cs="Arial" w:eastAsia="Arial" w:hAnsi="Arial"/>
                <w:sz w:val="20"/>
                <w:szCs w:val="20"/>
                <w:rtl w:val="0"/>
              </w:rPr>
              <w:t xml:space="preserve"> (Antraciclinas, Ciclofosfamida, Taxanos, Trastuzumab)</w:t>
            </w:r>
          </w:p>
          <w:p w:rsidR="00000000" w:rsidDel="00000000" w:rsidP="00000000" w:rsidRDefault="00000000" w:rsidRPr="00000000" w14:paraId="000002C1">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TC </w:t>
            </w:r>
            <w:r w:rsidDel="00000000" w:rsidR="00000000" w:rsidRPr="00000000">
              <w:rPr>
                <w:rFonts w:ascii="Arial" w:cs="Arial" w:eastAsia="Arial" w:hAnsi="Arial"/>
                <w:sz w:val="20"/>
                <w:szCs w:val="20"/>
                <w:rtl w:val="0"/>
              </w:rPr>
              <w:t xml:space="preserve">(Taxano, Carboplatino)</w:t>
            </w:r>
          </w:p>
          <w:p w:rsidR="00000000" w:rsidDel="00000000" w:rsidP="00000000" w:rsidRDefault="00000000" w:rsidRPr="00000000" w14:paraId="000002C2">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AC-TCb</w:t>
            </w:r>
            <w:r w:rsidDel="00000000" w:rsidR="00000000" w:rsidRPr="00000000">
              <w:rPr>
                <w:rFonts w:ascii="Arial" w:cs="Arial" w:eastAsia="Arial" w:hAnsi="Arial"/>
                <w:sz w:val="20"/>
                <w:szCs w:val="20"/>
                <w:rtl w:val="0"/>
              </w:rPr>
              <w:t xml:space="preserve"> (Antraciclinas, Ciclofosfamida, Taxano, Carboplatino)</w:t>
            </w:r>
          </w:p>
          <w:p w:rsidR="00000000" w:rsidDel="00000000" w:rsidP="00000000" w:rsidRDefault="00000000" w:rsidRPr="00000000" w14:paraId="000002C3">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Capecitabine</w:t>
            </w:r>
            <w:r w:rsidDel="00000000" w:rsidR="00000000" w:rsidRPr="00000000">
              <w:rPr>
                <w:rtl w:val="0"/>
              </w:rPr>
            </w:r>
          </w:p>
          <w:p w:rsidR="00000000" w:rsidDel="00000000" w:rsidP="00000000" w:rsidRDefault="00000000" w:rsidRPr="00000000" w14:paraId="000002C4">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Trastuzumab</w:t>
            </w:r>
            <w:r w:rsidDel="00000000" w:rsidR="00000000" w:rsidRPr="00000000">
              <w:rPr>
                <w:rtl w:val="0"/>
              </w:rPr>
            </w:r>
          </w:p>
          <w:p w:rsidR="00000000" w:rsidDel="00000000" w:rsidP="00000000" w:rsidRDefault="00000000" w:rsidRPr="00000000" w14:paraId="000002C5">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TDM-1</w:t>
            </w:r>
            <w:r w:rsidDel="00000000" w:rsidR="00000000" w:rsidRPr="00000000">
              <w:rPr>
                <w:rtl w:val="0"/>
              </w:rPr>
            </w:r>
          </w:p>
          <w:p w:rsidR="00000000" w:rsidDel="00000000" w:rsidP="00000000" w:rsidRDefault="00000000" w:rsidRPr="00000000" w14:paraId="000002C6">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Otros</w:t>
            </w:r>
          </w:p>
          <w:p w:rsidR="00000000" w:rsidDel="00000000" w:rsidP="00000000" w:rsidRDefault="00000000" w:rsidRPr="00000000" w14:paraId="000002C7">
            <w:pPr>
              <w:widowControl w:val="0"/>
              <w:numPr>
                <w:ilvl w:val="0"/>
                <w:numId w:val="54"/>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79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C8">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Recibió Radioterapia adyuvante</w:t>
            </w:r>
          </w:p>
        </w:tc>
        <w:tc>
          <w:tcPr>
            <w:shd w:fill="auto" w:val="clear"/>
            <w:tcMar>
              <w:top w:w="100.0" w:type="dxa"/>
              <w:left w:w="100.0" w:type="dxa"/>
              <w:bottom w:w="100.0" w:type="dxa"/>
              <w:right w:w="100.0" w:type="dxa"/>
            </w:tcMar>
          </w:tcPr>
          <w:p w:rsidR="00000000" w:rsidDel="00000000" w:rsidP="00000000" w:rsidRDefault="00000000" w:rsidRPr="00000000" w14:paraId="000002C9">
            <w:pPr>
              <w:widowControl w:val="0"/>
              <w:spacing w:line="228" w:lineRule="auto"/>
              <w:ind w:left="116" w:right="45" w:hanging="5"/>
              <w:rPr>
                <w:rFonts w:ascii="Arial" w:cs="Arial" w:eastAsia="Arial" w:hAnsi="Arial"/>
                <w:sz w:val="20"/>
                <w:szCs w:val="20"/>
              </w:rPr>
            </w:pPr>
            <w:r w:rsidDel="00000000" w:rsidR="00000000" w:rsidRPr="00000000">
              <w:rPr>
                <w:rFonts w:ascii="Arial" w:cs="Arial" w:eastAsia="Arial" w:hAnsi="Arial"/>
                <w:sz w:val="20"/>
                <w:szCs w:val="20"/>
                <w:rtl w:val="0"/>
              </w:rPr>
              <w:t xml:space="preserve"> Radioterapia Total posterior a manejo quirúrgico</w:t>
            </w:r>
          </w:p>
        </w:tc>
        <w:tc>
          <w:tcPr>
            <w:shd w:fill="auto" w:val="clear"/>
            <w:tcMar>
              <w:top w:w="100.0" w:type="dxa"/>
              <w:left w:w="100.0" w:type="dxa"/>
              <w:bottom w:w="100.0" w:type="dxa"/>
              <w:right w:w="100.0" w:type="dxa"/>
            </w:tcMar>
          </w:tcPr>
          <w:p w:rsidR="00000000" w:rsidDel="00000000" w:rsidP="00000000" w:rsidRDefault="00000000" w:rsidRPr="00000000" w14:paraId="000002CA">
            <w:pPr>
              <w:widowControl w:val="0"/>
              <w:ind w:left="125" w:firstLine="0"/>
              <w:rPr>
                <w:rFonts w:ascii="Arial" w:cs="Arial" w:eastAsia="Arial" w:hAnsi="Arial"/>
                <w:sz w:val="20"/>
                <w:szCs w:val="20"/>
              </w:rPr>
            </w:pPr>
            <w:r w:rsidDel="00000000" w:rsidR="00000000" w:rsidRPr="00000000">
              <w:rPr>
                <w:rFonts w:ascii="Arial" w:cs="Arial" w:eastAsia="Arial" w:hAnsi="Arial"/>
                <w:i w:val="1"/>
                <w:sz w:val="20"/>
                <w:szCs w:val="20"/>
                <w:rtl w:val="0"/>
              </w:rPr>
              <w:t xml:space="preserve">Cualitativa nominal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CB">
            <w:pPr>
              <w:widowControl w:val="0"/>
              <w:numPr>
                <w:ilvl w:val="0"/>
                <w:numId w:val="5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w:t>
            </w:r>
          </w:p>
          <w:p w:rsidR="00000000" w:rsidDel="00000000" w:rsidP="00000000" w:rsidRDefault="00000000" w:rsidRPr="00000000" w14:paraId="000002CC">
            <w:pPr>
              <w:widowControl w:val="0"/>
              <w:numPr>
                <w:ilvl w:val="0"/>
                <w:numId w:val="5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No</w:t>
            </w:r>
          </w:p>
          <w:p w:rsidR="00000000" w:rsidDel="00000000" w:rsidP="00000000" w:rsidRDefault="00000000" w:rsidRPr="00000000" w14:paraId="000002CD">
            <w:pPr>
              <w:widowControl w:val="0"/>
              <w:numPr>
                <w:ilvl w:val="0"/>
                <w:numId w:val="5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No Aplica</w:t>
            </w:r>
          </w:p>
          <w:p w:rsidR="00000000" w:rsidDel="00000000" w:rsidP="00000000" w:rsidRDefault="00000000" w:rsidRPr="00000000" w14:paraId="000002CE">
            <w:pPr>
              <w:widowControl w:val="0"/>
              <w:numPr>
                <w:ilvl w:val="0"/>
                <w:numId w:val="52"/>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94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CF">
            <w:pPr>
              <w:widowControl w:val="0"/>
              <w:spacing w:before="4" w:lineRule="auto"/>
              <w:ind w:left="125"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Radioterapia adyuvante</w:t>
            </w:r>
          </w:p>
        </w:tc>
        <w:tc>
          <w:tcPr>
            <w:shd w:fill="auto" w:val="clear"/>
            <w:tcMar>
              <w:top w:w="100.0" w:type="dxa"/>
              <w:left w:w="100.0" w:type="dxa"/>
              <w:bottom w:w="100.0" w:type="dxa"/>
              <w:right w:w="100.0" w:type="dxa"/>
            </w:tcMar>
          </w:tcPr>
          <w:p w:rsidR="00000000" w:rsidDel="00000000" w:rsidP="00000000" w:rsidRDefault="00000000" w:rsidRPr="00000000" w14:paraId="000002D0">
            <w:pPr>
              <w:widowControl w:val="0"/>
              <w:spacing w:line="228" w:lineRule="auto"/>
              <w:ind w:left="116" w:right="45" w:hanging="5"/>
              <w:rPr>
                <w:rFonts w:ascii="Arial" w:cs="Arial" w:eastAsia="Arial" w:hAnsi="Arial"/>
                <w:sz w:val="20"/>
                <w:szCs w:val="20"/>
              </w:rPr>
            </w:pPr>
            <w:r w:rsidDel="00000000" w:rsidR="00000000" w:rsidRPr="00000000">
              <w:rPr>
                <w:rFonts w:ascii="Arial" w:cs="Arial" w:eastAsia="Arial" w:hAnsi="Arial"/>
                <w:sz w:val="20"/>
                <w:szCs w:val="20"/>
                <w:rtl w:val="0"/>
              </w:rPr>
              <w:t xml:space="preserve">Dosis de Radioterapia Total posterior a manejo quirúrgico</w:t>
            </w:r>
          </w:p>
        </w:tc>
        <w:tc>
          <w:tcPr>
            <w:shd w:fill="auto" w:val="clear"/>
            <w:tcMar>
              <w:top w:w="100.0" w:type="dxa"/>
              <w:left w:w="100.0" w:type="dxa"/>
              <w:bottom w:w="100.0" w:type="dxa"/>
              <w:right w:w="100.0" w:type="dxa"/>
            </w:tcMar>
          </w:tcPr>
          <w:p w:rsidR="00000000" w:rsidDel="00000000" w:rsidP="00000000" w:rsidRDefault="00000000" w:rsidRPr="00000000" w14:paraId="000002D1">
            <w:pPr>
              <w:widowControl w:val="0"/>
              <w:ind w:left="125" w:firstLine="0"/>
              <w:rPr>
                <w:rFonts w:ascii="Arial" w:cs="Arial" w:eastAsia="Arial" w:hAnsi="Arial"/>
                <w:sz w:val="20"/>
                <w:szCs w:val="20"/>
              </w:rPr>
            </w:pPr>
            <w:r w:rsidDel="00000000" w:rsidR="00000000" w:rsidRPr="00000000">
              <w:rPr>
                <w:rFonts w:ascii="Arial" w:cs="Arial" w:eastAsia="Arial" w:hAnsi="Arial"/>
                <w:i w:val="1"/>
                <w:sz w:val="20"/>
                <w:szCs w:val="20"/>
                <w:rtl w:val="0"/>
              </w:rPr>
              <w:t xml:space="preserve">Cualitativa nominal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D2">
            <w:pPr>
              <w:widowControl w:val="0"/>
              <w:numPr>
                <w:ilvl w:val="0"/>
                <w:numId w:val="1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52 Gy </w:t>
            </w:r>
            <w:r w:rsidDel="00000000" w:rsidR="00000000" w:rsidRPr="00000000">
              <w:rPr>
                <w:rtl w:val="0"/>
              </w:rPr>
            </w:r>
          </w:p>
          <w:p w:rsidR="00000000" w:rsidDel="00000000" w:rsidP="00000000" w:rsidRDefault="00000000" w:rsidRPr="00000000" w14:paraId="000002D3">
            <w:pPr>
              <w:widowControl w:val="0"/>
              <w:ind w:left="720"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(25 fracciones 2 Gr c/u) </w:t>
            </w:r>
          </w:p>
          <w:p w:rsidR="00000000" w:rsidDel="00000000" w:rsidP="00000000" w:rsidRDefault="00000000" w:rsidRPr="00000000" w14:paraId="000002D4">
            <w:pPr>
              <w:widowControl w:val="0"/>
              <w:numPr>
                <w:ilvl w:val="0"/>
                <w:numId w:val="1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42,5 Gy</w:t>
            </w:r>
            <w:r w:rsidDel="00000000" w:rsidR="00000000" w:rsidRPr="00000000">
              <w:rPr>
                <w:rtl w:val="0"/>
              </w:rPr>
            </w:r>
          </w:p>
          <w:p w:rsidR="00000000" w:rsidDel="00000000" w:rsidP="00000000" w:rsidRDefault="00000000" w:rsidRPr="00000000" w14:paraId="000002D5">
            <w:pPr>
              <w:widowControl w:val="0"/>
              <w:ind w:left="720"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(16 fracciones 2.6 Gy c/u)</w:t>
            </w:r>
          </w:p>
          <w:p w:rsidR="00000000" w:rsidDel="00000000" w:rsidP="00000000" w:rsidRDefault="00000000" w:rsidRPr="00000000" w14:paraId="000002D6">
            <w:pPr>
              <w:widowControl w:val="0"/>
              <w:numPr>
                <w:ilvl w:val="0"/>
                <w:numId w:val="14"/>
              </w:numPr>
              <w:ind w:left="720" w:hanging="360"/>
              <w:rPr>
                <w:rFonts w:ascii="Arial" w:cs="Arial" w:eastAsia="Arial" w:hAnsi="Arial"/>
                <w:sz w:val="20"/>
                <w:szCs w:val="20"/>
              </w:rPr>
            </w:pPr>
            <w:r w:rsidDel="00000000" w:rsidR="00000000" w:rsidRPr="00000000">
              <w:rPr>
                <w:rFonts w:ascii="Arial" w:cs="Arial" w:eastAsia="Arial" w:hAnsi="Arial"/>
                <w:b w:val="1"/>
                <w:sz w:val="20"/>
                <w:szCs w:val="20"/>
                <w:rtl w:val="0"/>
              </w:rPr>
              <w:t xml:space="preserve">26-27 Gy </w:t>
            </w:r>
            <w:r w:rsidDel="00000000" w:rsidR="00000000" w:rsidRPr="00000000">
              <w:rPr>
                <w:rtl w:val="0"/>
              </w:rPr>
            </w:r>
          </w:p>
          <w:p w:rsidR="00000000" w:rsidDel="00000000" w:rsidP="00000000" w:rsidRDefault="00000000" w:rsidRPr="00000000" w14:paraId="000002D7">
            <w:pPr>
              <w:widowControl w:val="0"/>
              <w:ind w:left="720"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(5 fracciones 5 Gy c/u)</w:t>
            </w:r>
          </w:p>
          <w:p w:rsidR="00000000" w:rsidDel="00000000" w:rsidP="00000000" w:rsidRDefault="00000000" w:rsidRPr="00000000" w14:paraId="000002D8">
            <w:pPr>
              <w:widowControl w:val="0"/>
              <w:numPr>
                <w:ilvl w:val="0"/>
                <w:numId w:val="5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85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D9">
            <w:pPr>
              <w:widowControl w:val="0"/>
              <w:spacing w:line="228" w:lineRule="auto"/>
              <w:ind w:left="125"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Recibió Hormonoterapia adyuvante</w:t>
            </w:r>
          </w:p>
        </w:tc>
        <w:tc>
          <w:tcPr>
            <w:shd w:fill="auto" w:val="clear"/>
            <w:tcMar>
              <w:top w:w="100.0" w:type="dxa"/>
              <w:left w:w="100.0" w:type="dxa"/>
              <w:bottom w:w="100.0" w:type="dxa"/>
              <w:right w:w="100.0" w:type="dxa"/>
            </w:tcMar>
          </w:tcPr>
          <w:p w:rsidR="00000000" w:rsidDel="00000000" w:rsidP="00000000" w:rsidRDefault="00000000" w:rsidRPr="00000000" w14:paraId="000002DA">
            <w:pPr>
              <w:widowControl w:val="0"/>
              <w:spacing w:line="228" w:lineRule="auto"/>
              <w:ind w:left="116" w:right="45" w:hanging="5"/>
              <w:rPr>
                <w:rFonts w:ascii="Arial" w:cs="Arial" w:eastAsia="Arial" w:hAnsi="Arial"/>
                <w:sz w:val="20"/>
                <w:szCs w:val="20"/>
              </w:rPr>
            </w:pPr>
            <w:r w:rsidDel="00000000" w:rsidR="00000000" w:rsidRPr="00000000">
              <w:rPr>
                <w:rFonts w:ascii="Arial" w:cs="Arial" w:eastAsia="Arial" w:hAnsi="Arial"/>
                <w:sz w:val="20"/>
                <w:szCs w:val="20"/>
                <w:rtl w:val="0"/>
              </w:rPr>
              <w:t xml:space="preserve">Esquema de Manejo Hormonal (Tamoxifeno, IA) posterior a manejo quirúrgico</w:t>
            </w:r>
          </w:p>
        </w:tc>
        <w:tc>
          <w:tcPr>
            <w:shd w:fill="auto" w:val="clear"/>
            <w:tcMar>
              <w:top w:w="100.0" w:type="dxa"/>
              <w:left w:w="100.0" w:type="dxa"/>
              <w:bottom w:w="100.0" w:type="dxa"/>
              <w:right w:w="100.0" w:type="dxa"/>
            </w:tcMar>
          </w:tcPr>
          <w:p w:rsidR="00000000" w:rsidDel="00000000" w:rsidP="00000000" w:rsidRDefault="00000000" w:rsidRPr="00000000" w14:paraId="000002DB">
            <w:pPr>
              <w:widowControl w:val="0"/>
              <w:ind w:left="125" w:firstLine="0"/>
              <w:rPr>
                <w:rFonts w:ascii="Arial" w:cs="Arial" w:eastAsia="Arial" w:hAnsi="Arial"/>
                <w:sz w:val="20"/>
                <w:szCs w:val="20"/>
              </w:rPr>
            </w:pPr>
            <w:r w:rsidDel="00000000" w:rsidR="00000000" w:rsidRPr="00000000">
              <w:rPr>
                <w:rFonts w:ascii="Arial" w:cs="Arial" w:eastAsia="Arial" w:hAnsi="Arial"/>
                <w:i w:val="1"/>
                <w:sz w:val="20"/>
                <w:szCs w:val="20"/>
                <w:rtl w:val="0"/>
              </w:rPr>
              <w:t xml:space="preserve">Cualitativa nominal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DC">
            <w:pPr>
              <w:widowControl w:val="0"/>
              <w:numPr>
                <w:ilvl w:val="0"/>
                <w:numId w:val="4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w:t>
            </w:r>
          </w:p>
          <w:p w:rsidR="00000000" w:rsidDel="00000000" w:rsidP="00000000" w:rsidRDefault="00000000" w:rsidRPr="00000000" w14:paraId="000002DD">
            <w:pPr>
              <w:widowControl w:val="0"/>
              <w:numPr>
                <w:ilvl w:val="0"/>
                <w:numId w:val="4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No</w:t>
            </w:r>
          </w:p>
          <w:p w:rsidR="00000000" w:rsidDel="00000000" w:rsidP="00000000" w:rsidRDefault="00000000" w:rsidRPr="00000000" w14:paraId="000002DE">
            <w:pPr>
              <w:widowControl w:val="0"/>
              <w:numPr>
                <w:ilvl w:val="0"/>
                <w:numId w:val="4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No Aplica</w:t>
            </w:r>
          </w:p>
          <w:p w:rsidR="00000000" w:rsidDel="00000000" w:rsidP="00000000" w:rsidRDefault="00000000" w:rsidRPr="00000000" w14:paraId="000002DF">
            <w:pPr>
              <w:widowControl w:val="0"/>
              <w:numPr>
                <w:ilvl w:val="0"/>
                <w:numId w:val="4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85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E0">
            <w:pPr>
              <w:widowControl w:val="0"/>
              <w:spacing w:line="228" w:lineRule="auto"/>
              <w:ind w:left="125"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Tipo de Hormonoterapia adyuvante</w:t>
            </w:r>
          </w:p>
        </w:tc>
        <w:tc>
          <w:tcPr>
            <w:shd w:fill="auto" w:val="clear"/>
            <w:tcMar>
              <w:top w:w="100.0" w:type="dxa"/>
              <w:left w:w="100.0" w:type="dxa"/>
              <w:bottom w:w="100.0" w:type="dxa"/>
              <w:right w:w="100.0" w:type="dxa"/>
            </w:tcMar>
          </w:tcPr>
          <w:p w:rsidR="00000000" w:rsidDel="00000000" w:rsidP="00000000" w:rsidRDefault="00000000" w:rsidRPr="00000000" w14:paraId="000002E1">
            <w:pPr>
              <w:widowControl w:val="0"/>
              <w:spacing w:line="228" w:lineRule="auto"/>
              <w:ind w:left="116" w:right="45" w:hanging="5"/>
              <w:rPr>
                <w:rFonts w:ascii="Arial" w:cs="Arial" w:eastAsia="Arial" w:hAnsi="Arial"/>
                <w:sz w:val="20"/>
                <w:szCs w:val="20"/>
              </w:rPr>
            </w:pPr>
            <w:r w:rsidDel="00000000" w:rsidR="00000000" w:rsidRPr="00000000">
              <w:rPr>
                <w:rFonts w:ascii="Arial" w:cs="Arial" w:eastAsia="Arial" w:hAnsi="Arial"/>
                <w:sz w:val="20"/>
                <w:szCs w:val="20"/>
                <w:rtl w:val="0"/>
              </w:rPr>
              <w:t xml:space="preserve">Esquema Farmacológico de Manejo Hormonal posterior a manejo quirúrgico</w:t>
            </w:r>
          </w:p>
        </w:tc>
        <w:tc>
          <w:tcPr>
            <w:shd w:fill="auto" w:val="clear"/>
            <w:tcMar>
              <w:top w:w="100.0" w:type="dxa"/>
              <w:left w:w="100.0" w:type="dxa"/>
              <w:bottom w:w="100.0" w:type="dxa"/>
              <w:right w:w="100.0" w:type="dxa"/>
            </w:tcMar>
          </w:tcPr>
          <w:p w:rsidR="00000000" w:rsidDel="00000000" w:rsidP="00000000" w:rsidRDefault="00000000" w:rsidRPr="00000000" w14:paraId="000002E2">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E3">
            <w:pPr>
              <w:widowControl w:val="0"/>
              <w:numPr>
                <w:ilvl w:val="0"/>
                <w:numId w:val="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Tamoxifeno</w:t>
            </w:r>
          </w:p>
          <w:p w:rsidR="00000000" w:rsidDel="00000000" w:rsidP="00000000" w:rsidRDefault="00000000" w:rsidRPr="00000000" w14:paraId="000002E4">
            <w:pPr>
              <w:widowControl w:val="0"/>
              <w:numPr>
                <w:ilvl w:val="0"/>
                <w:numId w:val="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Inhibidor de Aromatasa</w:t>
            </w:r>
          </w:p>
          <w:p w:rsidR="00000000" w:rsidDel="00000000" w:rsidP="00000000" w:rsidRDefault="00000000" w:rsidRPr="00000000" w14:paraId="000002E5">
            <w:pPr>
              <w:widowControl w:val="0"/>
              <w:numPr>
                <w:ilvl w:val="0"/>
                <w:numId w:val="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Tamoxifeno - Switch Inhibidor de Aromatasa</w:t>
            </w:r>
          </w:p>
          <w:p w:rsidR="00000000" w:rsidDel="00000000" w:rsidP="00000000" w:rsidRDefault="00000000" w:rsidRPr="00000000" w14:paraId="000002E6">
            <w:pPr>
              <w:widowControl w:val="0"/>
              <w:numPr>
                <w:ilvl w:val="0"/>
                <w:numId w:val="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Análogo de la GnRh (Goserelina) + IA </w:t>
            </w:r>
          </w:p>
          <w:p w:rsidR="00000000" w:rsidDel="00000000" w:rsidP="00000000" w:rsidRDefault="00000000" w:rsidRPr="00000000" w14:paraId="000002E7">
            <w:pPr>
              <w:widowControl w:val="0"/>
              <w:numPr>
                <w:ilvl w:val="0"/>
                <w:numId w:val="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Análogo de la GnRh (Goserelina) + Tamoxifeno</w:t>
            </w:r>
          </w:p>
          <w:p w:rsidR="00000000" w:rsidDel="00000000" w:rsidP="00000000" w:rsidRDefault="00000000" w:rsidRPr="00000000" w14:paraId="000002E8">
            <w:pPr>
              <w:widowControl w:val="0"/>
              <w:numPr>
                <w:ilvl w:val="0"/>
                <w:numId w:val="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bl>
    <w:p w:rsidR="00000000" w:rsidDel="00000000" w:rsidP="00000000" w:rsidRDefault="00000000" w:rsidRPr="00000000" w14:paraId="000002E9">
      <w:pPr>
        <w:widowControl w:val="0"/>
        <w:spacing w:line="276" w:lineRule="auto"/>
        <w:rPr>
          <w:rFonts w:ascii="Arial" w:cs="Arial" w:eastAsia="Arial" w:hAnsi="Arial"/>
          <w:sz w:val="20"/>
          <w:szCs w:val="20"/>
        </w:rPr>
      </w:pPr>
      <w:r w:rsidDel="00000000" w:rsidR="00000000" w:rsidRPr="00000000">
        <w:rPr>
          <w:rtl w:val="0"/>
        </w:rPr>
      </w:r>
    </w:p>
    <w:tbl>
      <w:tblPr>
        <w:tblStyle w:val="Table15"/>
        <w:tblW w:w="10440.0" w:type="dxa"/>
        <w:jc w:val="left"/>
        <w:tblInd w:w="19.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145"/>
        <w:gridCol w:w="2550"/>
        <w:gridCol w:w="2235"/>
        <w:gridCol w:w="3510"/>
        <w:tblGridChange w:id="0">
          <w:tblGrid>
            <w:gridCol w:w="2145"/>
            <w:gridCol w:w="2550"/>
            <w:gridCol w:w="2235"/>
            <w:gridCol w:w="3510"/>
          </w:tblGrid>
        </w:tblGridChange>
      </w:tblGrid>
      <w:tr>
        <w:trPr>
          <w:cantSplit w:val="0"/>
          <w:trHeight w:val="240" w:hRule="atLeast"/>
          <w:tblHeader w:val="0"/>
        </w:trPr>
        <w:tc>
          <w:tcPr>
            <w:gridSpan w:val="4"/>
            <w:shd w:fill="073763" w:val="clear"/>
            <w:tcMar>
              <w:top w:w="100.0" w:type="dxa"/>
              <w:left w:w="100.0" w:type="dxa"/>
              <w:bottom w:w="100.0" w:type="dxa"/>
              <w:right w:w="100.0" w:type="dxa"/>
            </w:tcMar>
          </w:tcPr>
          <w:p w:rsidR="00000000" w:rsidDel="00000000" w:rsidP="00000000" w:rsidRDefault="00000000" w:rsidRPr="00000000" w14:paraId="000002EA">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Seguimiento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EE">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Recaída/Recidiva</w:t>
            </w:r>
          </w:p>
        </w:tc>
        <w:tc>
          <w:tcPr>
            <w:shd w:fill="auto" w:val="clear"/>
            <w:tcMar>
              <w:top w:w="100.0" w:type="dxa"/>
              <w:left w:w="100.0" w:type="dxa"/>
              <w:bottom w:w="100.0" w:type="dxa"/>
              <w:right w:w="100.0" w:type="dxa"/>
            </w:tcMar>
          </w:tcPr>
          <w:p w:rsidR="00000000" w:rsidDel="00000000" w:rsidP="00000000" w:rsidRDefault="00000000" w:rsidRPr="00000000" w14:paraId="000002EF">
            <w:pPr>
              <w:widowControl w:val="0"/>
              <w:spacing w:line="228" w:lineRule="auto"/>
              <w:ind w:left="117" w:right="45" w:firstLine="9.000000000000004"/>
              <w:rPr>
                <w:rFonts w:ascii="Arial" w:cs="Arial" w:eastAsia="Arial" w:hAnsi="Arial"/>
                <w:sz w:val="20"/>
                <w:szCs w:val="20"/>
              </w:rPr>
            </w:pPr>
            <w:r w:rsidDel="00000000" w:rsidR="00000000" w:rsidRPr="00000000">
              <w:rPr>
                <w:rFonts w:ascii="Arial" w:cs="Arial" w:eastAsia="Arial" w:hAnsi="Arial"/>
                <w:sz w:val="20"/>
                <w:szCs w:val="20"/>
                <w:rtl w:val="0"/>
              </w:rPr>
              <w:t xml:space="preserve">Recaída de la Enfermedad </w:t>
            </w:r>
          </w:p>
        </w:tc>
        <w:tc>
          <w:tcPr>
            <w:shd w:fill="auto" w:val="clear"/>
            <w:tcMar>
              <w:top w:w="100.0" w:type="dxa"/>
              <w:left w:w="100.0" w:type="dxa"/>
              <w:bottom w:w="100.0" w:type="dxa"/>
              <w:right w:w="100.0" w:type="dxa"/>
            </w:tcMar>
          </w:tcPr>
          <w:p w:rsidR="00000000" w:rsidDel="00000000" w:rsidP="00000000" w:rsidRDefault="00000000" w:rsidRPr="00000000" w14:paraId="000002F0">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2F1">
            <w:pPr>
              <w:widowControl w:val="0"/>
              <w:numPr>
                <w:ilvl w:val="0"/>
                <w:numId w:val="2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w:t>
            </w:r>
          </w:p>
          <w:p w:rsidR="00000000" w:rsidDel="00000000" w:rsidP="00000000" w:rsidRDefault="00000000" w:rsidRPr="00000000" w14:paraId="000002F2">
            <w:pPr>
              <w:widowControl w:val="0"/>
              <w:numPr>
                <w:ilvl w:val="0"/>
                <w:numId w:val="2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No</w:t>
            </w:r>
          </w:p>
          <w:p w:rsidR="00000000" w:rsidDel="00000000" w:rsidP="00000000" w:rsidRDefault="00000000" w:rsidRPr="00000000" w14:paraId="000002F3">
            <w:pPr>
              <w:widowControl w:val="0"/>
              <w:numPr>
                <w:ilvl w:val="0"/>
                <w:numId w:val="27"/>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F4">
            <w:pPr>
              <w:widowControl w:val="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Fecha de la recaída </w:t>
            </w:r>
          </w:p>
        </w:tc>
        <w:tc>
          <w:tcPr>
            <w:shd w:fill="auto" w:val="clear"/>
            <w:tcMar>
              <w:top w:w="100.0" w:type="dxa"/>
              <w:left w:w="100.0" w:type="dxa"/>
              <w:bottom w:w="100.0" w:type="dxa"/>
              <w:right w:w="100.0" w:type="dxa"/>
            </w:tcMar>
          </w:tcPr>
          <w:p w:rsidR="00000000" w:rsidDel="00000000" w:rsidP="00000000" w:rsidRDefault="00000000" w:rsidRPr="00000000" w14:paraId="000002F5">
            <w:pPr>
              <w:widowControl w:val="0"/>
              <w:spacing w:line="228" w:lineRule="auto"/>
              <w:ind w:left="117" w:right="45" w:firstLine="9.000000000000004"/>
              <w:rPr>
                <w:rFonts w:ascii="Arial" w:cs="Arial" w:eastAsia="Arial" w:hAnsi="Arial"/>
                <w:sz w:val="20"/>
                <w:szCs w:val="20"/>
              </w:rPr>
            </w:pPr>
            <w:r w:rsidDel="00000000" w:rsidR="00000000" w:rsidRPr="00000000">
              <w:rPr>
                <w:rFonts w:ascii="Arial" w:cs="Arial" w:eastAsia="Arial" w:hAnsi="Arial"/>
                <w:sz w:val="20"/>
                <w:szCs w:val="20"/>
                <w:rtl w:val="0"/>
              </w:rPr>
              <w:t xml:space="preserve">Fecha en que se documentó la progresión de la enfermedad durante el seguimiento</w:t>
            </w:r>
          </w:p>
        </w:tc>
        <w:tc>
          <w:tcPr>
            <w:shd w:fill="auto" w:val="clear"/>
            <w:tcMar>
              <w:top w:w="100.0" w:type="dxa"/>
              <w:left w:w="100.0" w:type="dxa"/>
              <w:bottom w:w="100.0" w:type="dxa"/>
              <w:right w:w="100.0" w:type="dxa"/>
            </w:tcMar>
          </w:tcPr>
          <w:p w:rsidR="00000000" w:rsidDel="00000000" w:rsidP="00000000" w:rsidRDefault="00000000" w:rsidRPr="00000000" w14:paraId="000002F6">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Cuantitativa continua </w:t>
            </w:r>
          </w:p>
        </w:tc>
        <w:tc>
          <w:tcPr>
            <w:shd w:fill="auto" w:val="clear"/>
            <w:tcMar>
              <w:top w:w="100.0" w:type="dxa"/>
              <w:left w:w="100.0" w:type="dxa"/>
              <w:bottom w:w="100.0" w:type="dxa"/>
              <w:right w:w="100.0" w:type="dxa"/>
            </w:tcMar>
          </w:tcPr>
          <w:p w:rsidR="00000000" w:rsidDel="00000000" w:rsidP="00000000" w:rsidRDefault="00000000" w:rsidRPr="00000000" w14:paraId="000002F7">
            <w:pPr>
              <w:widowControl w:val="0"/>
              <w:ind w:left="117"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dd/ mm/ aaaa</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F8">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Tipo de  recaída  </w:t>
            </w:r>
          </w:p>
        </w:tc>
        <w:tc>
          <w:tcPr>
            <w:shd w:fill="auto" w:val="clear"/>
            <w:tcMar>
              <w:top w:w="100.0" w:type="dxa"/>
              <w:left w:w="100.0" w:type="dxa"/>
              <w:bottom w:w="100.0" w:type="dxa"/>
              <w:right w:w="100.0" w:type="dxa"/>
            </w:tcMar>
          </w:tcPr>
          <w:p w:rsidR="00000000" w:rsidDel="00000000" w:rsidP="00000000" w:rsidRDefault="00000000" w:rsidRPr="00000000" w14:paraId="000002F9">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Caracterización de la Recaída confirmada histológicamente según su localización </w:t>
            </w:r>
          </w:p>
        </w:tc>
        <w:tc>
          <w:tcPr>
            <w:shd w:fill="auto" w:val="clear"/>
            <w:tcMar>
              <w:top w:w="100.0" w:type="dxa"/>
              <w:left w:w="100.0" w:type="dxa"/>
              <w:bottom w:w="100.0" w:type="dxa"/>
              <w:right w:w="100.0" w:type="dxa"/>
            </w:tcMar>
          </w:tcPr>
          <w:p w:rsidR="00000000" w:rsidDel="00000000" w:rsidP="00000000" w:rsidRDefault="00000000" w:rsidRPr="00000000" w14:paraId="000002FA">
            <w:pPr>
              <w:widowControl w:val="0"/>
              <w:ind w:left="125" w:firstLine="0"/>
              <w:rPr>
                <w:rFonts w:ascii="Arial" w:cs="Arial" w:eastAsia="Arial" w:hAnsi="Arial"/>
                <w:sz w:val="20"/>
                <w:szCs w:val="20"/>
              </w:rPr>
            </w:pPr>
            <w:r w:rsidDel="00000000" w:rsidR="00000000" w:rsidRPr="00000000">
              <w:rPr>
                <w:rFonts w:ascii="Arial" w:cs="Arial" w:eastAsia="Arial" w:hAnsi="Arial"/>
                <w:i w:val="1"/>
                <w:sz w:val="20"/>
                <w:szCs w:val="20"/>
                <w:rtl w:val="0"/>
              </w:rPr>
              <w:t xml:space="preserve">Cualitativa ordinal </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2FB">
            <w:pPr>
              <w:widowControl w:val="0"/>
              <w:numPr>
                <w:ilvl w:val="0"/>
                <w:numId w:val="46"/>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Local</w:t>
            </w:r>
          </w:p>
          <w:p w:rsidR="00000000" w:rsidDel="00000000" w:rsidP="00000000" w:rsidRDefault="00000000" w:rsidRPr="00000000" w14:paraId="000002FC">
            <w:pPr>
              <w:widowControl w:val="0"/>
              <w:numPr>
                <w:ilvl w:val="0"/>
                <w:numId w:val="46"/>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Regional</w:t>
            </w:r>
          </w:p>
          <w:p w:rsidR="00000000" w:rsidDel="00000000" w:rsidP="00000000" w:rsidRDefault="00000000" w:rsidRPr="00000000" w14:paraId="000002FD">
            <w:pPr>
              <w:widowControl w:val="0"/>
              <w:numPr>
                <w:ilvl w:val="0"/>
                <w:numId w:val="46"/>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A distancia</w:t>
            </w:r>
          </w:p>
          <w:p w:rsidR="00000000" w:rsidDel="00000000" w:rsidP="00000000" w:rsidRDefault="00000000" w:rsidRPr="00000000" w14:paraId="000002FE">
            <w:pPr>
              <w:widowControl w:val="0"/>
              <w:numPr>
                <w:ilvl w:val="0"/>
                <w:numId w:val="46"/>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2FF">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Localización de la recaída a distancia</w:t>
            </w:r>
          </w:p>
        </w:tc>
        <w:tc>
          <w:tcPr>
            <w:shd w:fill="auto" w:val="clear"/>
            <w:tcMar>
              <w:top w:w="100.0" w:type="dxa"/>
              <w:left w:w="100.0" w:type="dxa"/>
              <w:bottom w:w="100.0" w:type="dxa"/>
              <w:right w:w="100.0" w:type="dxa"/>
            </w:tcMar>
          </w:tcPr>
          <w:p w:rsidR="00000000" w:rsidDel="00000000" w:rsidP="00000000" w:rsidRDefault="00000000" w:rsidRPr="00000000" w14:paraId="00000300">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Caracterización de la Recaída confirmada histológicamente según su localización </w:t>
            </w:r>
          </w:p>
        </w:tc>
        <w:tc>
          <w:tcPr>
            <w:shd w:fill="auto" w:val="clear"/>
            <w:tcMar>
              <w:top w:w="100.0" w:type="dxa"/>
              <w:left w:w="100.0" w:type="dxa"/>
              <w:bottom w:w="100.0" w:type="dxa"/>
              <w:right w:w="100.0" w:type="dxa"/>
            </w:tcMar>
          </w:tcPr>
          <w:p w:rsidR="00000000" w:rsidDel="00000000" w:rsidP="00000000" w:rsidRDefault="00000000" w:rsidRPr="00000000" w14:paraId="00000301">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w:t>
            </w:r>
          </w:p>
        </w:tc>
        <w:tc>
          <w:tcPr>
            <w:shd w:fill="auto" w:val="clear"/>
            <w:tcMar>
              <w:top w:w="100.0" w:type="dxa"/>
              <w:left w:w="100.0" w:type="dxa"/>
              <w:bottom w:w="100.0" w:type="dxa"/>
              <w:right w:w="100.0" w:type="dxa"/>
            </w:tcMar>
          </w:tcPr>
          <w:p w:rsidR="00000000" w:rsidDel="00000000" w:rsidP="00000000" w:rsidRDefault="00000000" w:rsidRPr="00000000" w14:paraId="00000302">
            <w:pPr>
              <w:widowControl w:val="0"/>
              <w:numPr>
                <w:ilvl w:val="0"/>
                <w:numId w:val="1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Hueso</w:t>
            </w:r>
          </w:p>
          <w:p w:rsidR="00000000" w:rsidDel="00000000" w:rsidP="00000000" w:rsidRDefault="00000000" w:rsidRPr="00000000" w14:paraId="00000303">
            <w:pPr>
              <w:widowControl w:val="0"/>
              <w:numPr>
                <w:ilvl w:val="0"/>
                <w:numId w:val="1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Hígado</w:t>
            </w:r>
          </w:p>
          <w:p w:rsidR="00000000" w:rsidDel="00000000" w:rsidP="00000000" w:rsidRDefault="00000000" w:rsidRPr="00000000" w14:paraId="00000304">
            <w:pPr>
              <w:widowControl w:val="0"/>
              <w:numPr>
                <w:ilvl w:val="0"/>
                <w:numId w:val="1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Pleura y/o pulmón</w:t>
            </w:r>
          </w:p>
          <w:p w:rsidR="00000000" w:rsidDel="00000000" w:rsidP="00000000" w:rsidRDefault="00000000" w:rsidRPr="00000000" w14:paraId="00000305">
            <w:pPr>
              <w:widowControl w:val="0"/>
              <w:numPr>
                <w:ilvl w:val="0"/>
                <w:numId w:val="1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Cerebro</w:t>
            </w:r>
          </w:p>
          <w:p w:rsidR="00000000" w:rsidDel="00000000" w:rsidP="00000000" w:rsidRDefault="00000000" w:rsidRPr="00000000" w14:paraId="00000306">
            <w:pPr>
              <w:widowControl w:val="0"/>
              <w:numPr>
                <w:ilvl w:val="0"/>
                <w:numId w:val="1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Ganglios, tejidos blandos</w:t>
            </w:r>
          </w:p>
          <w:p w:rsidR="00000000" w:rsidDel="00000000" w:rsidP="00000000" w:rsidRDefault="00000000" w:rsidRPr="00000000" w14:paraId="00000307">
            <w:pPr>
              <w:widowControl w:val="0"/>
              <w:numPr>
                <w:ilvl w:val="0"/>
                <w:numId w:val="1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Otros sitios</w:t>
            </w:r>
          </w:p>
          <w:p w:rsidR="00000000" w:rsidDel="00000000" w:rsidP="00000000" w:rsidRDefault="00000000" w:rsidRPr="00000000" w14:paraId="00000308">
            <w:pPr>
              <w:widowControl w:val="0"/>
              <w:numPr>
                <w:ilvl w:val="0"/>
                <w:numId w:val="18"/>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09">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Tratamiento locorregional de la recaída </w:t>
            </w:r>
          </w:p>
        </w:tc>
        <w:tc>
          <w:tcPr>
            <w:shd w:fill="auto" w:val="clear"/>
            <w:tcMar>
              <w:top w:w="100.0" w:type="dxa"/>
              <w:left w:w="100.0" w:type="dxa"/>
              <w:bottom w:w="100.0" w:type="dxa"/>
              <w:right w:w="100.0" w:type="dxa"/>
            </w:tcMar>
          </w:tcPr>
          <w:p w:rsidR="00000000" w:rsidDel="00000000" w:rsidP="00000000" w:rsidRDefault="00000000" w:rsidRPr="00000000" w14:paraId="0000030A">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Tipo de tratamiento indicado locoregional específicamente para la recaída </w:t>
            </w:r>
          </w:p>
        </w:tc>
        <w:tc>
          <w:tcPr>
            <w:shd w:fill="auto" w:val="clear"/>
            <w:tcMar>
              <w:top w:w="100.0" w:type="dxa"/>
              <w:left w:w="100.0" w:type="dxa"/>
              <w:bottom w:w="100.0" w:type="dxa"/>
              <w:right w:w="100.0" w:type="dxa"/>
            </w:tcMar>
          </w:tcPr>
          <w:p w:rsidR="00000000" w:rsidDel="00000000" w:rsidP="00000000" w:rsidRDefault="00000000" w:rsidRPr="00000000" w14:paraId="0000030B">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w:t>
            </w:r>
          </w:p>
        </w:tc>
        <w:tc>
          <w:tcPr>
            <w:shd w:fill="auto" w:val="clear"/>
            <w:tcMar>
              <w:top w:w="100.0" w:type="dxa"/>
              <w:left w:w="100.0" w:type="dxa"/>
              <w:bottom w:w="100.0" w:type="dxa"/>
              <w:right w:w="100.0" w:type="dxa"/>
            </w:tcMar>
          </w:tcPr>
          <w:p w:rsidR="00000000" w:rsidDel="00000000" w:rsidP="00000000" w:rsidRDefault="00000000" w:rsidRPr="00000000" w14:paraId="0000030C">
            <w:pPr>
              <w:widowControl w:val="0"/>
              <w:numPr>
                <w:ilvl w:val="0"/>
                <w:numId w:val="5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Mastectomía</w:t>
            </w:r>
          </w:p>
          <w:p w:rsidR="00000000" w:rsidDel="00000000" w:rsidP="00000000" w:rsidRDefault="00000000" w:rsidRPr="00000000" w14:paraId="0000030D">
            <w:pPr>
              <w:widowControl w:val="0"/>
              <w:numPr>
                <w:ilvl w:val="0"/>
                <w:numId w:val="5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Vaciamiento Axilar</w:t>
            </w:r>
          </w:p>
          <w:p w:rsidR="00000000" w:rsidDel="00000000" w:rsidP="00000000" w:rsidRDefault="00000000" w:rsidRPr="00000000" w14:paraId="0000030E">
            <w:pPr>
              <w:widowControl w:val="0"/>
              <w:numPr>
                <w:ilvl w:val="0"/>
                <w:numId w:val="5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Otros</w:t>
            </w:r>
          </w:p>
          <w:p w:rsidR="00000000" w:rsidDel="00000000" w:rsidP="00000000" w:rsidRDefault="00000000" w:rsidRPr="00000000" w14:paraId="0000030F">
            <w:pPr>
              <w:widowControl w:val="0"/>
              <w:numPr>
                <w:ilvl w:val="0"/>
                <w:numId w:val="51"/>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10">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Tratamiento sistémico de la recaída </w:t>
            </w:r>
          </w:p>
        </w:tc>
        <w:tc>
          <w:tcPr>
            <w:shd w:fill="auto" w:val="clear"/>
            <w:tcMar>
              <w:top w:w="100.0" w:type="dxa"/>
              <w:left w:w="100.0" w:type="dxa"/>
              <w:bottom w:w="100.0" w:type="dxa"/>
              <w:right w:w="100.0" w:type="dxa"/>
            </w:tcMar>
          </w:tcPr>
          <w:p w:rsidR="00000000" w:rsidDel="00000000" w:rsidP="00000000" w:rsidRDefault="00000000" w:rsidRPr="00000000" w14:paraId="00000311">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Tipo de tratamiento sistémico indicado específicamente para la recaída sistémica </w:t>
            </w:r>
          </w:p>
        </w:tc>
        <w:tc>
          <w:tcPr>
            <w:shd w:fill="auto" w:val="clear"/>
            <w:tcMar>
              <w:top w:w="100.0" w:type="dxa"/>
              <w:left w:w="100.0" w:type="dxa"/>
              <w:bottom w:w="100.0" w:type="dxa"/>
              <w:right w:w="100.0" w:type="dxa"/>
            </w:tcMar>
          </w:tcPr>
          <w:p w:rsidR="00000000" w:rsidDel="00000000" w:rsidP="00000000" w:rsidRDefault="00000000" w:rsidRPr="00000000" w14:paraId="00000312">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w:t>
            </w:r>
          </w:p>
        </w:tc>
        <w:tc>
          <w:tcPr>
            <w:shd w:fill="auto" w:val="clear"/>
            <w:tcMar>
              <w:top w:w="100.0" w:type="dxa"/>
              <w:left w:w="100.0" w:type="dxa"/>
              <w:bottom w:w="100.0" w:type="dxa"/>
              <w:right w:w="100.0" w:type="dxa"/>
            </w:tcMar>
          </w:tcPr>
          <w:p w:rsidR="00000000" w:rsidDel="00000000" w:rsidP="00000000" w:rsidRDefault="00000000" w:rsidRPr="00000000" w14:paraId="00000313">
            <w:pPr>
              <w:widowControl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Quimioterapia Primaria</w:t>
            </w:r>
          </w:p>
          <w:p w:rsidR="00000000" w:rsidDel="00000000" w:rsidP="00000000" w:rsidRDefault="00000000" w:rsidRPr="00000000" w14:paraId="00000314">
            <w:pPr>
              <w:widowControl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Terapia Target (Anti Her2)</w:t>
            </w:r>
          </w:p>
          <w:p w:rsidR="00000000" w:rsidDel="00000000" w:rsidP="00000000" w:rsidRDefault="00000000" w:rsidRPr="00000000" w14:paraId="00000315">
            <w:pPr>
              <w:widowControl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CDK 4/6</w:t>
            </w:r>
          </w:p>
          <w:p w:rsidR="00000000" w:rsidDel="00000000" w:rsidP="00000000" w:rsidRDefault="00000000" w:rsidRPr="00000000" w14:paraId="00000316">
            <w:pPr>
              <w:widowControl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Hormonoterapia Primaria</w:t>
            </w:r>
          </w:p>
          <w:p w:rsidR="00000000" w:rsidDel="00000000" w:rsidP="00000000" w:rsidRDefault="00000000" w:rsidRPr="00000000" w14:paraId="00000317">
            <w:pPr>
              <w:widowControl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Otros</w:t>
            </w:r>
          </w:p>
          <w:p w:rsidR="00000000" w:rsidDel="00000000" w:rsidP="00000000" w:rsidRDefault="00000000" w:rsidRPr="00000000" w14:paraId="00000318">
            <w:pPr>
              <w:widowControl w:val="0"/>
              <w:numPr>
                <w:ilvl w:val="0"/>
                <w:numId w:val="26"/>
              </w:numPr>
              <w:ind w:left="720" w:hanging="360"/>
              <w:rPr>
                <w:rFonts w:ascii="Arial" w:cs="Arial" w:eastAsia="Arial" w:hAnsi="Arial"/>
                <w:sz w:val="20"/>
                <w:szCs w:val="20"/>
                <w:u w:val="none"/>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19">
            <w:pPr>
              <w:widowControl w:val="0"/>
              <w:ind w:left="124"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Otros tratamientos para la recaída </w:t>
            </w:r>
          </w:p>
        </w:tc>
        <w:tc>
          <w:tcPr>
            <w:shd w:fill="auto" w:val="clear"/>
            <w:tcMar>
              <w:top w:w="100.0" w:type="dxa"/>
              <w:left w:w="100.0" w:type="dxa"/>
              <w:bottom w:w="100.0" w:type="dxa"/>
              <w:right w:w="100.0" w:type="dxa"/>
            </w:tcMar>
          </w:tcPr>
          <w:p w:rsidR="00000000" w:rsidDel="00000000" w:rsidP="00000000" w:rsidRDefault="00000000" w:rsidRPr="00000000" w14:paraId="0000031A">
            <w:pPr>
              <w:widowControl w:val="0"/>
              <w:spacing w:line="227" w:lineRule="auto"/>
              <w:ind w:left="115" w:right="46"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Tratamientos adicionales indicados específicamente para la recaída </w:t>
            </w:r>
          </w:p>
        </w:tc>
        <w:tc>
          <w:tcPr>
            <w:shd w:fill="auto" w:val="clear"/>
            <w:tcMar>
              <w:top w:w="100.0" w:type="dxa"/>
              <w:left w:w="100.0" w:type="dxa"/>
              <w:bottom w:w="100.0" w:type="dxa"/>
              <w:right w:w="100.0" w:type="dxa"/>
            </w:tcMar>
          </w:tcPr>
          <w:p w:rsidR="00000000" w:rsidDel="00000000" w:rsidP="00000000" w:rsidRDefault="00000000" w:rsidRPr="00000000" w14:paraId="0000031B">
            <w:pPr>
              <w:widowControl w:val="0"/>
              <w:ind w:left="125" w:firstLine="0"/>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Cualitativa nominal</w:t>
            </w:r>
          </w:p>
        </w:tc>
        <w:tc>
          <w:tcPr>
            <w:shd w:fill="auto" w:val="clear"/>
            <w:tcMar>
              <w:top w:w="100.0" w:type="dxa"/>
              <w:left w:w="100.0" w:type="dxa"/>
              <w:bottom w:w="100.0" w:type="dxa"/>
              <w:right w:w="100.0" w:type="dxa"/>
            </w:tcMar>
          </w:tcPr>
          <w:p w:rsidR="00000000" w:rsidDel="00000000" w:rsidP="00000000" w:rsidRDefault="00000000" w:rsidRPr="00000000" w14:paraId="0000031C">
            <w:pPr>
              <w:widowControl w:val="0"/>
              <w:numPr>
                <w:ilvl w:val="0"/>
                <w:numId w:val="4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Radioterapia Holo Encefálica</w:t>
            </w:r>
          </w:p>
          <w:p w:rsidR="00000000" w:rsidDel="00000000" w:rsidP="00000000" w:rsidRDefault="00000000" w:rsidRPr="00000000" w14:paraId="0000031D">
            <w:pPr>
              <w:widowControl w:val="0"/>
              <w:numPr>
                <w:ilvl w:val="0"/>
                <w:numId w:val="4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Radioterapia en Hueso</w:t>
            </w:r>
          </w:p>
          <w:p w:rsidR="00000000" w:rsidDel="00000000" w:rsidP="00000000" w:rsidRDefault="00000000" w:rsidRPr="00000000" w14:paraId="0000031E">
            <w:pPr>
              <w:widowControl w:val="0"/>
              <w:numPr>
                <w:ilvl w:val="0"/>
                <w:numId w:val="4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Otros</w:t>
            </w:r>
          </w:p>
          <w:p w:rsidR="00000000" w:rsidDel="00000000" w:rsidP="00000000" w:rsidRDefault="00000000" w:rsidRPr="00000000" w14:paraId="0000031F">
            <w:pPr>
              <w:widowControl w:val="0"/>
              <w:numPr>
                <w:ilvl w:val="0"/>
                <w:numId w:val="45"/>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20">
            <w:pPr>
              <w:widowControl w:val="0"/>
              <w:spacing w:line="228" w:lineRule="auto"/>
              <w:ind w:left="124"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Fecha de último  </w:t>
            </w:r>
          </w:p>
          <w:p w:rsidR="00000000" w:rsidDel="00000000" w:rsidP="00000000" w:rsidRDefault="00000000" w:rsidRPr="00000000" w14:paraId="00000321">
            <w:pPr>
              <w:widowControl w:val="0"/>
              <w:spacing w:before="4" w:lineRule="auto"/>
              <w:ind w:left="119"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control registrado en la historia clínica</w:t>
            </w:r>
          </w:p>
        </w:tc>
        <w:tc>
          <w:tcPr>
            <w:shd w:fill="auto" w:val="clear"/>
            <w:tcMar>
              <w:top w:w="100.0" w:type="dxa"/>
              <w:left w:w="100.0" w:type="dxa"/>
              <w:bottom w:w="100.0" w:type="dxa"/>
              <w:right w:w="100.0" w:type="dxa"/>
            </w:tcMar>
          </w:tcPr>
          <w:p w:rsidR="00000000" w:rsidDel="00000000" w:rsidP="00000000" w:rsidRDefault="00000000" w:rsidRPr="00000000" w14:paraId="00000322">
            <w:pPr>
              <w:widowControl w:val="0"/>
              <w:spacing w:line="227" w:lineRule="auto"/>
              <w:ind w:left="119" w:right="45" w:firstLine="5"/>
              <w:rPr>
                <w:rFonts w:ascii="Arial" w:cs="Arial" w:eastAsia="Arial" w:hAnsi="Arial"/>
                <w:sz w:val="20"/>
                <w:szCs w:val="20"/>
              </w:rPr>
            </w:pPr>
            <w:r w:rsidDel="00000000" w:rsidR="00000000" w:rsidRPr="00000000">
              <w:rPr>
                <w:rFonts w:ascii="Arial" w:cs="Arial" w:eastAsia="Arial" w:hAnsi="Arial"/>
                <w:sz w:val="20"/>
                <w:szCs w:val="20"/>
                <w:rtl w:val="0"/>
              </w:rPr>
              <w:t xml:space="preserve">Fecha de registro en la historia clínica electrónica SAP del último control de la paciente a la UF de mama y tejidos blandos</w:t>
            </w:r>
          </w:p>
        </w:tc>
        <w:tc>
          <w:tcPr>
            <w:shd w:fill="auto" w:val="clear"/>
            <w:tcMar>
              <w:top w:w="100.0" w:type="dxa"/>
              <w:left w:w="100.0" w:type="dxa"/>
              <w:bottom w:w="100.0" w:type="dxa"/>
              <w:right w:w="100.0" w:type="dxa"/>
            </w:tcMar>
          </w:tcPr>
          <w:p w:rsidR="00000000" w:rsidDel="00000000" w:rsidP="00000000" w:rsidRDefault="00000000" w:rsidRPr="00000000" w14:paraId="00000323">
            <w:pPr>
              <w:widowControl w:val="0"/>
              <w:ind w:left="125"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Cuantitativa continua </w:t>
            </w:r>
          </w:p>
        </w:tc>
        <w:tc>
          <w:tcPr>
            <w:shd w:fill="auto" w:val="clear"/>
            <w:tcMar>
              <w:top w:w="100.0" w:type="dxa"/>
              <w:left w:w="100.0" w:type="dxa"/>
              <w:bottom w:w="100.0" w:type="dxa"/>
              <w:right w:w="100.0" w:type="dxa"/>
            </w:tcMar>
          </w:tcPr>
          <w:p w:rsidR="00000000" w:rsidDel="00000000" w:rsidP="00000000" w:rsidRDefault="00000000" w:rsidRPr="00000000" w14:paraId="00000324">
            <w:pPr>
              <w:widowControl w:val="0"/>
              <w:ind w:left="117"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dd/ mm/ aaaa</w:t>
            </w:r>
          </w:p>
        </w:tc>
      </w:tr>
      <w:tr>
        <w:trPr>
          <w:cantSplit w:val="0"/>
          <w:trHeight w:val="116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25">
            <w:pPr>
              <w:widowControl w:val="0"/>
              <w:spacing w:line="228" w:lineRule="auto"/>
              <w:ind w:left="124"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Estado final en la  </w:t>
            </w:r>
          </w:p>
          <w:p w:rsidR="00000000" w:rsidDel="00000000" w:rsidP="00000000" w:rsidRDefault="00000000" w:rsidRPr="00000000" w14:paraId="00000326">
            <w:pPr>
              <w:widowControl w:val="0"/>
              <w:spacing w:before="4" w:line="228" w:lineRule="auto"/>
              <w:ind w:left="119" w:right="50" w:firstLine="5"/>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fecha del último control registrado en la historia clínica</w:t>
            </w:r>
          </w:p>
        </w:tc>
        <w:tc>
          <w:tcPr>
            <w:shd w:fill="auto" w:val="clear"/>
            <w:tcMar>
              <w:top w:w="100.0" w:type="dxa"/>
              <w:left w:w="100.0" w:type="dxa"/>
              <w:bottom w:w="100.0" w:type="dxa"/>
              <w:right w:w="100.0" w:type="dxa"/>
            </w:tcMar>
          </w:tcPr>
          <w:p w:rsidR="00000000" w:rsidDel="00000000" w:rsidP="00000000" w:rsidRDefault="00000000" w:rsidRPr="00000000" w14:paraId="00000327">
            <w:pPr>
              <w:widowControl w:val="0"/>
              <w:spacing w:line="228" w:lineRule="auto"/>
              <w:ind w:left="117" w:right="45" w:hanging="5"/>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Variable para definir el estado del paciente (vivo o muerto) al momento de la última fecha de control registrada en el sistema SAP</w:t>
            </w:r>
          </w:p>
        </w:tc>
        <w:tc>
          <w:tcPr>
            <w:shd w:fill="auto" w:val="clear"/>
            <w:tcMar>
              <w:top w:w="100.0" w:type="dxa"/>
              <w:left w:w="100.0" w:type="dxa"/>
              <w:bottom w:w="100.0" w:type="dxa"/>
              <w:right w:w="100.0" w:type="dxa"/>
            </w:tcMar>
          </w:tcPr>
          <w:p w:rsidR="00000000" w:rsidDel="00000000" w:rsidP="00000000" w:rsidRDefault="00000000" w:rsidRPr="00000000" w14:paraId="00000328">
            <w:pPr>
              <w:widowControl w:val="0"/>
              <w:ind w:left="125"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Cualitativa nominal </w:t>
            </w:r>
          </w:p>
        </w:tc>
        <w:tc>
          <w:tcPr>
            <w:shd w:fill="auto" w:val="clear"/>
            <w:tcMar>
              <w:top w:w="100.0" w:type="dxa"/>
              <w:left w:w="100.0" w:type="dxa"/>
              <w:bottom w:w="100.0" w:type="dxa"/>
              <w:right w:w="100.0" w:type="dxa"/>
            </w:tcMar>
          </w:tcPr>
          <w:p w:rsidR="00000000" w:rsidDel="00000000" w:rsidP="00000000" w:rsidRDefault="00000000" w:rsidRPr="00000000" w14:paraId="00000329">
            <w:pPr>
              <w:widowControl w:val="0"/>
              <w:numPr>
                <w:ilvl w:val="0"/>
                <w:numId w:val="2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Vivo sin enfermedad</w:t>
            </w:r>
          </w:p>
          <w:p w:rsidR="00000000" w:rsidDel="00000000" w:rsidP="00000000" w:rsidRDefault="00000000" w:rsidRPr="00000000" w14:paraId="0000032A">
            <w:pPr>
              <w:widowControl w:val="0"/>
              <w:numPr>
                <w:ilvl w:val="0"/>
                <w:numId w:val="2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Vivo con enfermedad</w:t>
            </w:r>
          </w:p>
          <w:p w:rsidR="00000000" w:rsidDel="00000000" w:rsidP="00000000" w:rsidRDefault="00000000" w:rsidRPr="00000000" w14:paraId="0000032B">
            <w:pPr>
              <w:widowControl w:val="0"/>
              <w:numPr>
                <w:ilvl w:val="0"/>
                <w:numId w:val="2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Muerto por enfermedad</w:t>
            </w:r>
          </w:p>
          <w:p w:rsidR="00000000" w:rsidDel="00000000" w:rsidP="00000000" w:rsidRDefault="00000000" w:rsidRPr="00000000" w14:paraId="0000032C">
            <w:pPr>
              <w:widowControl w:val="0"/>
              <w:numPr>
                <w:ilvl w:val="0"/>
                <w:numId w:val="2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Muerto por otra causa</w:t>
            </w:r>
          </w:p>
          <w:p w:rsidR="00000000" w:rsidDel="00000000" w:rsidP="00000000" w:rsidRDefault="00000000" w:rsidRPr="00000000" w14:paraId="0000032D">
            <w:pPr>
              <w:widowControl w:val="0"/>
              <w:numPr>
                <w:ilvl w:val="0"/>
                <w:numId w:val="2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Perdido</w:t>
            </w:r>
          </w:p>
          <w:p w:rsidR="00000000" w:rsidDel="00000000" w:rsidP="00000000" w:rsidRDefault="00000000" w:rsidRPr="00000000" w14:paraId="0000032E">
            <w:pPr>
              <w:widowControl w:val="0"/>
              <w:numPr>
                <w:ilvl w:val="0"/>
                <w:numId w:val="23"/>
              </w:numPr>
              <w:ind w:left="720" w:hanging="360"/>
              <w:rPr>
                <w:rFonts w:ascii="Arial" w:cs="Arial" w:eastAsia="Arial" w:hAnsi="Arial"/>
                <w:sz w:val="20"/>
                <w:szCs w:val="20"/>
              </w:rPr>
            </w:pPr>
            <w:r w:rsidDel="00000000" w:rsidR="00000000" w:rsidRPr="00000000">
              <w:rPr>
                <w:rFonts w:ascii="Arial" w:cs="Arial" w:eastAsia="Arial" w:hAnsi="Arial"/>
                <w:sz w:val="20"/>
                <w:szCs w:val="20"/>
                <w:rtl w:val="0"/>
              </w:rPr>
              <w:t xml:space="preserve">Sin dato</w:t>
            </w:r>
          </w:p>
        </w:tc>
      </w:tr>
      <w:tr>
        <w:trPr>
          <w:cantSplit w:val="0"/>
          <w:trHeight w:val="931"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2F">
            <w:pPr>
              <w:widowControl w:val="0"/>
              <w:spacing w:line="228" w:lineRule="auto"/>
              <w:ind w:left="124" w:right="5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Fecha de la muerte</w:t>
            </w:r>
          </w:p>
        </w:tc>
        <w:tc>
          <w:tcPr>
            <w:shd w:fill="auto" w:val="clear"/>
            <w:tcMar>
              <w:top w:w="100.0" w:type="dxa"/>
              <w:left w:w="100.0" w:type="dxa"/>
              <w:bottom w:w="100.0" w:type="dxa"/>
              <w:right w:w="100.0" w:type="dxa"/>
            </w:tcMar>
          </w:tcPr>
          <w:p w:rsidR="00000000" w:rsidDel="00000000" w:rsidP="00000000" w:rsidRDefault="00000000" w:rsidRPr="00000000" w14:paraId="00000330">
            <w:pPr>
              <w:widowControl w:val="0"/>
              <w:spacing w:line="228" w:lineRule="auto"/>
              <w:ind w:left="116" w:right="45" w:firstLine="1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Fecha del fallecimiento de la paciente en el seguimiento</w:t>
            </w:r>
          </w:p>
        </w:tc>
        <w:tc>
          <w:tcPr>
            <w:shd w:fill="auto" w:val="clear"/>
            <w:tcMar>
              <w:top w:w="100.0" w:type="dxa"/>
              <w:left w:w="100.0" w:type="dxa"/>
              <w:bottom w:w="100.0" w:type="dxa"/>
              <w:right w:w="100.0" w:type="dxa"/>
            </w:tcMar>
          </w:tcPr>
          <w:p w:rsidR="00000000" w:rsidDel="00000000" w:rsidP="00000000" w:rsidRDefault="00000000" w:rsidRPr="00000000" w14:paraId="00000331">
            <w:pPr>
              <w:widowControl w:val="0"/>
              <w:ind w:left="125"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Cuantitativa continua </w:t>
            </w:r>
          </w:p>
        </w:tc>
        <w:tc>
          <w:tcPr>
            <w:shd w:fill="auto" w:val="clear"/>
            <w:tcMar>
              <w:top w:w="100.0" w:type="dxa"/>
              <w:left w:w="100.0" w:type="dxa"/>
              <w:bottom w:w="100.0" w:type="dxa"/>
              <w:right w:w="100.0" w:type="dxa"/>
            </w:tcMar>
          </w:tcPr>
          <w:p w:rsidR="00000000" w:rsidDel="00000000" w:rsidP="00000000" w:rsidRDefault="00000000" w:rsidRPr="00000000" w14:paraId="00000332">
            <w:pPr>
              <w:widowControl w:val="0"/>
              <w:ind w:left="117"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dd/mm/aaaa</w:t>
            </w:r>
          </w:p>
        </w:tc>
      </w:tr>
    </w:tbl>
    <w:p w:rsidR="00000000" w:rsidDel="00000000" w:rsidP="00000000" w:rsidRDefault="00000000" w:rsidRPr="00000000" w14:paraId="00000333">
      <w:pPr>
        <w:widowControl w:val="0"/>
        <w:spacing w:line="276"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334">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35">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tabs>
          <w:tab w:val="left" w:leader="none" w:pos="284"/>
        </w:tabs>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CONSIDERACIONES ÉTICAS</w:t>
      </w:r>
    </w:p>
    <w:p w:rsidR="00000000" w:rsidDel="00000000" w:rsidP="00000000" w:rsidRDefault="00000000" w:rsidRPr="00000000" w14:paraId="00000336">
      <w:pPr>
        <w:keepNext w:val="1"/>
        <w:keepLines w:val="0"/>
        <w:pageBreakBefore w:val="0"/>
        <w:widowControl w:val="0"/>
        <w:pBdr>
          <w:top w:space="0" w:sz="0" w:val="nil"/>
          <w:left w:space="0" w:sz="0" w:val="nil"/>
          <w:bottom w:space="0" w:sz="0" w:val="nil"/>
          <w:right w:space="0" w:sz="0" w:val="nil"/>
          <w:between w:space="0" w:sz="0" w:val="nil"/>
        </w:pBdr>
        <w:shd w:fill="auto" w:val="clear"/>
        <w:tabs>
          <w:tab w:val="left" w:leader="none" w:pos="284"/>
        </w:tabs>
        <w:spacing w:after="0" w:before="0" w:line="240" w:lineRule="auto"/>
        <w:ind w:left="360" w:right="0"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37">
      <w:pPr>
        <w:widowControl w:val="0"/>
        <w:spacing w:line="228" w:lineRule="auto"/>
        <w:ind w:left="69" w:right="22" w:firstLine="5"/>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Los investigadores declaran su conocimiento de las normas aplicables a la investigación en seres humanos, tales como el Código de Núremberg, el Informe Belmont, teniendo en cuenta los cuatro principios bioéticos de beneficencia, no maleficencia, justicia y autonomía, y la Declaración de Helsinki, para cumplir con los requisitos de investigación en salud.</w:t>
      </w:r>
    </w:p>
    <w:p w:rsidR="00000000" w:rsidDel="00000000" w:rsidP="00000000" w:rsidRDefault="00000000" w:rsidRPr="00000000" w14:paraId="00000338">
      <w:pPr>
        <w:widowControl w:val="0"/>
        <w:spacing w:line="228" w:lineRule="auto"/>
        <w:ind w:left="69" w:right="22" w:firstLine="5"/>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39">
      <w:pPr>
        <w:widowControl w:val="0"/>
        <w:spacing w:before="4" w:line="227" w:lineRule="auto"/>
        <w:ind w:left="70" w:right="21" w:firstLine="7.000000000000002"/>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De acuerdo con la Resolución 8430/93 para investigación en seres humanos en Colombia, esta es una investigación sin riesgo porque se trata de una revisión de historias clínicas y no se realizó intervención alguna o modificación intencionada de variables biológicas, fisiológicas o psicológicas. La identidad de los pacientes no fue consignada en las bases de datos ni será referenciada para el análisis de la información, ni en los reportes de los resultados. No requiere de consentimiento y asentimiento informado para la inclusión en el estudio. </w:t>
      </w:r>
    </w:p>
    <w:p w:rsidR="00000000" w:rsidDel="00000000" w:rsidP="00000000" w:rsidRDefault="00000000" w:rsidRPr="00000000" w14:paraId="0000033A">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3B">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3C">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3D">
      <w:pPr>
        <w:keepNext w:val="0"/>
        <w:keepLines w:val="0"/>
        <w:pageBreakBefore w:val="0"/>
        <w:widowControl w:val="0"/>
        <w:numPr>
          <w:ilvl w:val="0"/>
          <w:numId w:val="39"/>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PRODUCTOS ESPERADOS DE LA INVESTIGACIÓN</w:t>
      </w:r>
    </w:p>
    <w:p w:rsidR="00000000" w:rsidDel="00000000" w:rsidP="00000000" w:rsidRDefault="00000000" w:rsidRPr="00000000" w14:paraId="000003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360" w:right="0" w:firstLine="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3F">
      <w:pPr>
        <w:widowControl w:val="0"/>
        <w:ind w:left="7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8.1 Relacionados con la generación de conocimiento y/o nuevos desarrollos tecnológicos:</w:t>
      </w:r>
    </w:p>
    <w:p w:rsidR="00000000" w:rsidDel="00000000" w:rsidP="00000000" w:rsidRDefault="00000000" w:rsidRPr="00000000" w14:paraId="00000340">
      <w:pPr>
        <w:widowControl w:val="0"/>
        <w:ind w:left="7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 </w:t>
      </w:r>
    </w:p>
    <w:tbl>
      <w:tblPr>
        <w:tblStyle w:val="Table16"/>
        <w:tblW w:w="6086.0" w:type="dxa"/>
        <w:jc w:val="left"/>
        <w:tblInd w:w="1996.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4526"/>
        <w:gridCol w:w="1560"/>
        <w:tblGridChange w:id="0">
          <w:tblGrid>
            <w:gridCol w:w="4526"/>
            <w:gridCol w:w="1560"/>
          </w:tblGrid>
        </w:tblGridChange>
      </w:tblGrid>
      <w:tr>
        <w:trPr>
          <w:cantSplit w:val="0"/>
          <w:trHeight w:val="475" w:hRule="atLeast"/>
          <w:tblHeader w:val="0"/>
        </w:trPr>
        <w:tc>
          <w:tcPr>
            <w:shd w:fill="cc0000" w:val="clear"/>
            <w:tcMar>
              <w:top w:w="100.0" w:type="dxa"/>
              <w:left w:w="100.0" w:type="dxa"/>
              <w:bottom w:w="100.0" w:type="dxa"/>
              <w:right w:w="100.0" w:type="dxa"/>
            </w:tcMar>
          </w:tcPr>
          <w:p w:rsidR="00000000" w:rsidDel="00000000" w:rsidP="00000000" w:rsidRDefault="00000000" w:rsidRPr="00000000" w14:paraId="00000341">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Producto esperado </w:t>
            </w:r>
          </w:p>
        </w:tc>
        <w:tc>
          <w:tcPr>
            <w:shd w:fill="cc0000" w:val="clear"/>
            <w:tcMar>
              <w:top w:w="100.0" w:type="dxa"/>
              <w:left w:w="100.0" w:type="dxa"/>
              <w:bottom w:w="100.0" w:type="dxa"/>
              <w:right w:w="100.0" w:type="dxa"/>
            </w:tcMar>
          </w:tcPr>
          <w:p w:rsidR="00000000" w:rsidDel="00000000" w:rsidP="00000000" w:rsidRDefault="00000000" w:rsidRPr="00000000" w14:paraId="00000342">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Indicador</w:t>
            </w:r>
          </w:p>
        </w:tc>
      </w:tr>
      <w:tr>
        <w:trPr>
          <w:cantSplit w:val="0"/>
          <w:trHeight w:val="244"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43">
            <w:pPr>
              <w:widowControl w:val="0"/>
              <w:ind w:left="81"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Artículo publicado en revista indexada (ISI) </w:t>
            </w:r>
          </w:p>
        </w:tc>
        <w:tc>
          <w:tcPr>
            <w:shd w:fill="auto" w:val="clear"/>
            <w:tcMar>
              <w:top w:w="100.0" w:type="dxa"/>
              <w:left w:w="100.0" w:type="dxa"/>
              <w:bottom w:w="100.0" w:type="dxa"/>
              <w:right w:w="100.0" w:type="dxa"/>
            </w:tcMar>
          </w:tcPr>
          <w:p w:rsidR="00000000" w:rsidDel="00000000" w:rsidP="00000000" w:rsidRDefault="00000000" w:rsidRPr="00000000" w14:paraId="00000344">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 1 artículo</w:t>
            </w:r>
          </w:p>
        </w:tc>
      </w:tr>
    </w:tbl>
    <w:p w:rsidR="00000000" w:rsidDel="00000000" w:rsidP="00000000" w:rsidRDefault="00000000" w:rsidRPr="00000000" w14:paraId="00000345">
      <w:pPr>
        <w:widowControl w:val="0"/>
        <w:ind w:left="70" w:firstLine="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46">
      <w:pPr>
        <w:widowControl w:val="0"/>
        <w:ind w:left="70"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8.2Conducentes al fortalecimiento de la capacidad científica nacional:  </w:t>
      </w:r>
    </w:p>
    <w:p w:rsidR="00000000" w:rsidDel="00000000" w:rsidP="00000000" w:rsidRDefault="00000000" w:rsidRPr="00000000" w14:paraId="00000347">
      <w:pPr>
        <w:widowControl w:val="0"/>
        <w:ind w:left="70" w:firstLine="0"/>
        <w:rPr>
          <w:rFonts w:ascii="Arial" w:cs="Arial" w:eastAsia="Arial" w:hAnsi="Arial"/>
          <w:b w:val="1"/>
          <w:sz w:val="20"/>
          <w:szCs w:val="20"/>
        </w:rPr>
      </w:pPr>
      <w:r w:rsidDel="00000000" w:rsidR="00000000" w:rsidRPr="00000000">
        <w:rPr>
          <w:rtl w:val="0"/>
        </w:rPr>
      </w:r>
    </w:p>
    <w:tbl>
      <w:tblPr>
        <w:tblStyle w:val="Table17"/>
        <w:tblW w:w="8361.0" w:type="dxa"/>
        <w:jc w:val="left"/>
        <w:tblInd w:w="859.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813"/>
        <w:gridCol w:w="2548"/>
        <w:tblGridChange w:id="0">
          <w:tblGrid>
            <w:gridCol w:w="5813"/>
            <w:gridCol w:w="2548"/>
          </w:tblGrid>
        </w:tblGridChange>
      </w:tblGrid>
      <w:tr>
        <w:trPr>
          <w:cantSplit w:val="0"/>
          <w:trHeight w:val="561"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48">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Producto esperado </w:t>
            </w:r>
          </w:p>
        </w:tc>
        <w:tc>
          <w:tcPr>
            <w:shd w:fill="c00000" w:val="clear"/>
            <w:tcMar>
              <w:top w:w="100.0" w:type="dxa"/>
              <w:left w:w="100.0" w:type="dxa"/>
              <w:bottom w:w="100.0" w:type="dxa"/>
              <w:right w:w="100.0" w:type="dxa"/>
            </w:tcMar>
          </w:tcPr>
          <w:p w:rsidR="00000000" w:rsidDel="00000000" w:rsidP="00000000" w:rsidRDefault="00000000" w:rsidRPr="00000000" w14:paraId="00000349">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rtl w:val="0"/>
              </w:rPr>
              <w:t xml:space="preserve">Indicador</w:t>
            </w:r>
          </w:p>
        </w:tc>
      </w:tr>
      <w:tr>
        <w:trPr>
          <w:cantSplit w:val="0"/>
          <w:trHeight w:val="70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4A">
            <w:pPr>
              <w:widowControl w:val="0"/>
              <w:spacing w:line="228" w:lineRule="auto"/>
              <w:ind w:left="89" w:right="2" w:firstLine="9.000000000000004"/>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Formación de talento humano alcanzado el nivel de especialista en Mastología en el marco del proyecto de investigación.</w:t>
            </w:r>
          </w:p>
        </w:tc>
        <w:tc>
          <w:tcPr>
            <w:shd w:fill="auto" w:val="clear"/>
            <w:tcMar>
              <w:top w:w="100.0" w:type="dxa"/>
              <w:left w:w="100.0" w:type="dxa"/>
              <w:bottom w:w="100.0" w:type="dxa"/>
              <w:right w:w="100.0" w:type="dxa"/>
            </w:tcMar>
          </w:tcPr>
          <w:p w:rsidR="00000000" w:rsidDel="00000000" w:rsidP="00000000" w:rsidRDefault="00000000" w:rsidRPr="00000000" w14:paraId="0000034B">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Trabajo de grado </w:t>
            </w:r>
          </w:p>
          <w:p w:rsidR="00000000" w:rsidDel="00000000" w:rsidP="00000000" w:rsidRDefault="00000000" w:rsidRPr="00000000" w14:paraId="0000034C">
            <w:pPr>
              <w:widowControl w:val="0"/>
              <w:jc w:val="center"/>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34D">
      <w:pPr>
        <w:widowControl w:val="0"/>
        <w:ind w:left="70" w:firstLine="0"/>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4E">
      <w:pPr>
        <w:widowControl w:val="0"/>
        <w:ind w:left="70" w:firstLine="0"/>
        <w:rPr>
          <w:rFonts w:ascii="Arial" w:cs="Arial" w:eastAsia="Arial" w:hAnsi="Arial"/>
          <w:sz w:val="20"/>
          <w:szCs w:val="20"/>
        </w:rPr>
      </w:pPr>
      <w:r w:rsidDel="00000000" w:rsidR="00000000" w:rsidRPr="00000000">
        <w:rPr>
          <w:rFonts w:ascii="Arial" w:cs="Arial" w:eastAsia="Arial" w:hAnsi="Arial"/>
          <w:b w:val="1"/>
          <w:sz w:val="20"/>
          <w:szCs w:val="20"/>
          <w:rtl w:val="0"/>
        </w:rPr>
        <w:t xml:space="preserve">8.3 Dirigidos a la apropiación social del conocimiento</w:t>
      </w:r>
      <w:r w:rsidDel="00000000" w:rsidR="00000000" w:rsidRPr="00000000">
        <w:rPr>
          <w:rFonts w:ascii="Arial" w:cs="Arial" w:eastAsia="Arial" w:hAnsi="Arial"/>
          <w:sz w:val="20"/>
          <w:szCs w:val="20"/>
          <w:rtl w:val="0"/>
        </w:rPr>
        <w:t xml:space="preserve">: </w:t>
      </w:r>
    </w:p>
    <w:p w:rsidR="00000000" w:rsidDel="00000000" w:rsidP="00000000" w:rsidRDefault="00000000" w:rsidRPr="00000000" w14:paraId="0000034F">
      <w:pPr>
        <w:widowControl w:val="0"/>
        <w:ind w:left="70" w:firstLine="0"/>
        <w:rPr>
          <w:rFonts w:ascii="Arial" w:cs="Arial" w:eastAsia="Arial" w:hAnsi="Arial"/>
          <w:sz w:val="20"/>
          <w:szCs w:val="20"/>
        </w:rPr>
      </w:pPr>
      <w:r w:rsidDel="00000000" w:rsidR="00000000" w:rsidRPr="00000000">
        <w:rPr>
          <w:rtl w:val="0"/>
        </w:rPr>
      </w:r>
    </w:p>
    <w:tbl>
      <w:tblPr>
        <w:tblStyle w:val="Table18"/>
        <w:tblW w:w="5520.0" w:type="dxa"/>
        <w:jc w:val="left"/>
        <w:tblInd w:w="2284.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826"/>
        <w:gridCol w:w="1694"/>
        <w:tblGridChange w:id="0">
          <w:tblGrid>
            <w:gridCol w:w="3826"/>
            <w:gridCol w:w="1694"/>
          </w:tblGrid>
        </w:tblGridChange>
      </w:tblGrid>
      <w:tr>
        <w:trPr>
          <w:cantSplit w:val="0"/>
          <w:trHeight w:val="575"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50">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Producto esperado </w:t>
            </w:r>
          </w:p>
        </w:tc>
        <w:tc>
          <w:tcPr>
            <w:shd w:fill="c00000" w:val="clear"/>
            <w:tcMar>
              <w:top w:w="100.0" w:type="dxa"/>
              <w:left w:w="100.0" w:type="dxa"/>
              <w:bottom w:w="100.0" w:type="dxa"/>
              <w:right w:w="100.0" w:type="dxa"/>
            </w:tcMar>
          </w:tcPr>
          <w:p w:rsidR="00000000" w:rsidDel="00000000" w:rsidP="00000000" w:rsidRDefault="00000000" w:rsidRPr="00000000" w14:paraId="00000351">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Indicador</w:t>
            </w:r>
          </w:p>
        </w:tc>
      </w:tr>
      <w:tr>
        <w:trPr>
          <w:cantSplit w:val="0"/>
          <w:trHeight w:val="475"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52">
            <w:pPr>
              <w:widowControl w:val="0"/>
              <w:spacing w:line="228" w:lineRule="auto"/>
              <w:ind w:left="89" w:right="67"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Ponencias en eventos científicos relacionados con cáncer de mama </w:t>
            </w:r>
          </w:p>
        </w:tc>
        <w:tc>
          <w:tcPr>
            <w:shd w:fill="auto" w:val="clear"/>
            <w:tcMar>
              <w:top w:w="100.0" w:type="dxa"/>
              <w:left w:w="100.0" w:type="dxa"/>
              <w:bottom w:w="100.0" w:type="dxa"/>
              <w:right w:w="100.0" w:type="dxa"/>
            </w:tcMar>
          </w:tcPr>
          <w:p w:rsidR="00000000" w:rsidDel="00000000" w:rsidP="00000000" w:rsidRDefault="00000000" w:rsidRPr="00000000" w14:paraId="00000353">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 1</w:t>
            </w:r>
          </w:p>
        </w:tc>
      </w:tr>
    </w:tbl>
    <w:p w:rsidR="00000000" w:rsidDel="00000000" w:rsidP="00000000" w:rsidRDefault="00000000" w:rsidRPr="00000000" w14:paraId="00000354">
      <w:pPr>
        <w:widowControl w:val="0"/>
        <w:spacing w:line="276"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355">
      <w:pPr>
        <w:widowControl w:val="0"/>
        <w:tabs>
          <w:tab w:val="left" w:leader="none" w:pos="0"/>
        </w:tabs>
        <w:jc w:val="both"/>
        <w:rPr>
          <w:rFonts w:ascii="Arial" w:cs="Arial" w:eastAsia="Arial" w:hAnsi="Arial"/>
          <w:sz w:val="20"/>
          <w:szCs w:val="20"/>
          <w:highlight w:val="green"/>
        </w:rPr>
      </w:pPr>
      <w:r w:rsidDel="00000000" w:rsidR="00000000" w:rsidRPr="00000000">
        <w:rPr>
          <w:rtl w:val="0"/>
        </w:rPr>
      </w:r>
    </w:p>
    <w:p w:rsidR="00000000" w:rsidDel="00000000" w:rsidP="00000000" w:rsidRDefault="00000000" w:rsidRPr="00000000" w14:paraId="00000356">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IMPACTO ESPERADO DE LA INVESTIGACIÓN</w:t>
      </w:r>
    </w:p>
    <w:p w:rsidR="00000000" w:rsidDel="00000000" w:rsidP="00000000" w:rsidRDefault="00000000" w:rsidRPr="00000000" w14:paraId="00000357">
      <w:pPr>
        <w:widowControl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58">
      <w:pPr>
        <w:widowControl w:val="0"/>
        <w:ind w:left="68" w:firstLine="0"/>
        <w:rPr>
          <w:rFonts w:ascii="Arial" w:cs="Arial" w:eastAsia="Arial" w:hAnsi="Arial"/>
          <w:b w:val="1"/>
          <w:sz w:val="20"/>
          <w:szCs w:val="20"/>
        </w:rPr>
      </w:pPr>
      <w:r w:rsidDel="00000000" w:rsidR="00000000" w:rsidRPr="00000000">
        <w:rPr>
          <w:rtl w:val="0"/>
        </w:rPr>
      </w:r>
    </w:p>
    <w:tbl>
      <w:tblPr>
        <w:tblStyle w:val="Table19"/>
        <w:tblW w:w="10590.0" w:type="dxa"/>
        <w:jc w:val="left"/>
        <w:tblInd w:w="115.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430"/>
        <w:gridCol w:w="3795"/>
        <w:gridCol w:w="4365"/>
        <w:tblGridChange w:id="0">
          <w:tblGrid>
            <w:gridCol w:w="2430"/>
            <w:gridCol w:w="3795"/>
            <w:gridCol w:w="4365"/>
          </w:tblGrid>
        </w:tblGridChange>
      </w:tblGrid>
      <w:tr>
        <w:trPr>
          <w:cantSplit w:val="0"/>
          <w:trHeight w:val="645"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59">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Tipo de Impacto esperado </w:t>
            </w:r>
          </w:p>
        </w:tc>
        <w:tc>
          <w:tcPr>
            <w:shd w:fill="c00000" w:val="clear"/>
            <w:tcMar>
              <w:top w:w="100.0" w:type="dxa"/>
              <w:left w:w="100.0" w:type="dxa"/>
              <w:bottom w:w="100.0" w:type="dxa"/>
              <w:right w:w="100.0" w:type="dxa"/>
            </w:tcMar>
          </w:tcPr>
          <w:p w:rsidR="00000000" w:rsidDel="00000000" w:rsidP="00000000" w:rsidRDefault="00000000" w:rsidRPr="00000000" w14:paraId="0000035A">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Descripción</w:t>
            </w:r>
          </w:p>
        </w:tc>
        <w:tc>
          <w:tcPr>
            <w:shd w:fill="c00000" w:val="clear"/>
            <w:tcMar>
              <w:top w:w="100.0" w:type="dxa"/>
              <w:left w:w="100.0" w:type="dxa"/>
              <w:bottom w:w="100.0" w:type="dxa"/>
              <w:right w:w="100.0" w:type="dxa"/>
            </w:tcMar>
          </w:tcPr>
          <w:p w:rsidR="00000000" w:rsidDel="00000000" w:rsidP="00000000" w:rsidRDefault="00000000" w:rsidRPr="00000000" w14:paraId="0000035B">
            <w:pPr>
              <w:widowControl w:val="0"/>
              <w:ind w:right="467"/>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Plazo (años) después de</w:t>
            </w:r>
            <w:r w:rsidDel="00000000" w:rsidR="00000000" w:rsidRPr="00000000">
              <w:rPr>
                <w:rFonts w:ascii="Arial" w:cs="Arial" w:eastAsia="Arial" w:hAnsi="Arial"/>
                <w:b w:val="1"/>
                <w:color w:val="ffffff"/>
                <w:sz w:val="20"/>
                <w:szCs w:val="20"/>
                <w:rtl w:val="0"/>
              </w:rPr>
              <w:t xml:space="preserve"> </w:t>
            </w:r>
            <w:r w:rsidDel="00000000" w:rsidR="00000000" w:rsidRPr="00000000">
              <w:rPr>
                <w:rFonts w:ascii="Arial" w:cs="Arial" w:eastAsia="Arial" w:hAnsi="Arial"/>
                <w:b w:val="1"/>
                <w:color w:val="ffffff"/>
                <w:sz w:val="20"/>
                <w:szCs w:val="20"/>
                <w:shd w:fill="c00000" w:val="clear"/>
                <w:rtl w:val="0"/>
              </w:rPr>
              <w:t xml:space="preserve">finalizado el proyecto:</w:t>
            </w:r>
            <w:r w:rsidDel="00000000" w:rsidR="00000000" w:rsidRPr="00000000">
              <w:rPr>
                <w:rFonts w:ascii="Arial" w:cs="Arial" w:eastAsia="Arial" w:hAnsi="Arial"/>
                <w:b w:val="1"/>
                <w:color w:val="ffffff"/>
                <w:sz w:val="20"/>
                <w:szCs w:val="20"/>
                <w:rtl w:val="0"/>
              </w:rPr>
              <w:t xml:space="preserve">  </w:t>
            </w:r>
            <w:r w:rsidDel="00000000" w:rsidR="00000000" w:rsidRPr="00000000">
              <w:rPr>
                <w:rFonts w:ascii="Arial" w:cs="Arial" w:eastAsia="Arial" w:hAnsi="Arial"/>
                <w:b w:val="1"/>
                <w:color w:val="ffffff"/>
                <w:sz w:val="20"/>
                <w:szCs w:val="20"/>
                <w:shd w:fill="c00000" w:val="clear"/>
                <w:rtl w:val="0"/>
              </w:rPr>
              <w:t xml:space="preserve">corto (1-4), mediano (5-9), largo </w:t>
            </w:r>
            <w:r w:rsidDel="00000000" w:rsidR="00000000" w:rsidRPr="00000000">
              <w:rPr>
                <w:rFonts w:ascii="Arial" w:cs="Arial" w:eastAsia="Arial" w:hAnsi="Arial"/>
                <w:b w:val="1"/>
                <w:color w:val="ffffff"/>
                <w:sz w:val="20"/>
                <w:szCs w:val="20"/>
                <w:rtl w:val="0"/>
              </w:rPr>
              <w:t xml:space="preserve"> </w:t>
            </w:r>
            <w:r w:rsidDel="00000000" w:rsidR="00000000" w:rsidRPr="00000000">
              <w:rPr>
                <w:rFonts w:ascii="Arial" w:cs="Arial" w:eastAsia="Arial" w:hAnsi="Arial"/>
                <w:b w:val="1"/>
                <w:color w:val="ffffff"/>
                <w:sz w:val="20"/>
                <w:szCs w:val="20"/>
                <w:shd w:fill="c00000" w:val="clear"/>
                <w:rtl w:val="0"/>
              </w:rPr>
              <w:t xml:space="preserve">(10 o más)</w:t>
            </w:r>
          </w:p>
        </w:tc>
      </w:tr>
      <w:tr>
        <w:trPr>
          <w:cantSplit w:val="0"/>
          <w:trHeight w:val="780" w:hRule="atLeast"/>
          <w:tblHeader w:val="0"/>
        </w:trPr>
        <w:tc>
          <w:tcPr>
            <w:shd w:fill="auto" w:val="clear"/>
            <w:tcMar>
              <w:top w:w="100.0" w:type="dxa"/>
              <w:left w:w="100.0" w:type="dxa"/>
              <w:bottom w:w="100.0" w:type="dxa"/>
              <w:right w:w="100.0" w:type="dxa"/>
            </w:tcMar>
          </w:tcPr>
          <w:p w:rsidR="00000000" w:rsidDel="00000000" w:rsidP="00000000" w:rsidRDefault="00000000" w:rsidRPr="00000000" w14:paraId="0000035C">
            <w:pPr>
              <w:widowControl w:val="0"/>
              <w:spacing w:line="226" w:lineRule="auto"/>
              <w:ind w:left="89" w:right="4" w:hanging="12.000000000000002"/>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Ampliar el conocimiento sobre la mortalidad y recidiva de pacientes con cáncer de mama temprano que recibieron tratamiento según el resultado de la biopsia de ganglio centinela, valorando el impacto pronóstico de esta intervención en mujeres con cáncer de mama.  </w:t>
            </w:r>
          </w:p>
        </w:tc>
        <w:tc>
          <w:tcPr>
            <w:shd w:fill="auto" w:val="clear"/>
            <w:tcMar>
              <w:top w:w="100.0" w:type="dxa"/>
              <w:left w:w="100.0" w:type="dxa"/>
              <w:bottom w:w="100.0" w:type="dxa"/>
              <w:right w:w="100.0" w:type="dxa"/>
            </w:tcMar>
          </w:tcPr>
          <w:p w:rsidR="00000000" w:rsidDel="00000000" w:rsidP="00000000" w:rsidRDefault="00000000" w:rsidRPr="00000000" w14:paraId="0000035D">
            <w:pPr>
              <w:widowControl w:val="0"/>
              <w:spacing w:line="228" w:lineRule="auto"/>
              <w:ind w:left="88" w:right="3" w:firstLine="8.000000000000007"/>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Publicación de un artículo de investigación en revista indexada que permita difundir el conocimiento sobre la experiencia del INC en el abordaje del cáncer de mama temprano según el resultado de la biopsia de ganglio centinela. </w:t>
            </w:r>
          </w:p>
        </w:tc>
        <w:tc>
          <w:tcPr>
            <w:shd w:fill="auto" w:val="clear"/>
            <w:tcMar>
              <w:top w:w="100.0" w:type="dxa"/>
              <w:left w:w="100.0" w:type="dxa"/>
              <w:bottom w:w="100.0" w:type="dxa"/>
              <w:right w:w="100.0" w:type="dxa"/>
            </w:tcMar>
          </w:tcPr>
          <w:p w:rsidR="00000000" w:rsidDel="00000000" w:rsidP="00000000" w:rsidRDefault="00000000" w:rsidRPr="00000000" w14:paraId="0000035E">
            <w:pPr>
              <w:widowControl w:val="0"/>
              <w:ind w:left="9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A mediano plazo se podrá realizar una valoración objetiva de los resultados de la investigación y definir si los cambios adoptados en el abordaje del cáncer de mama temprano por medio del ganglio centinela han tenido los resultados esperados en mortalidad y recidiva en comparación con la literatura actualmente disponible. </w:t>
            </w:r>
          </w:p>
        </w:tc>
      </w:tr>
    </w:tbl>
    <w:p w:rsidR="00000000" w:rsidDel="00000000" w:rsidP="00000000" w:rsidRDefault="00000000" w:rsidRPr="00000000" w14:paraId="0000035F">
      <w:pPr>
        <w:widowControl w:val="0"/>
        <w:tabs>
          <w:tab w:val="left" w:leader="none" w:pos="360"/>
        </w:tabs>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60">
      <w:pPr>
        <w:keepNext w:val="0"/>
        <w:keepLines w:val="0"/>
        <w:pageBreakBefore w:val="0"/>
        <w:widowControl w:val="0"/>
        <w:numPr>
          <w:ilvl w:val="0"/>
          <w:numId w:val="39"/>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POSIBLES RIESGOS Y DIFICULTADES EN EL DESARROLLO DEL ESTUDIO</w:t>
      </w:r>
    </w:p>
    <w:p w:rsidR="00000000" w:rsidDel="00000000" w:rsidP="00000000" w:rsidRDefault="00000000" w:rsidRPr="00000000" w14:paraId="00000361">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62">
      <w:pPr>
        <w:widowControl w:val="0"/>
        <w:ind w:left="77"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Limitaciones:  </w:t>
      </w:r>
    </w:p>
    <w:p w:rsidR="00000000" w:rsidDel="00000000" w:rsidP="00000000" w:rsidRDefault="00000000" w:rsidRPr="00000000" w14:paraId="00000363">
      <w:pPr>
        <w:widowControl w:val="0"/>
        <w:spacing w:line="228" w:lineRule="auto"/>
        <w:ind w:left="77" w:right="-646" w:hanging="2.0000000000000018"/>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64">
      <w:pPr>
        <w:widowControl w:val="0"/>
        <w:spacing w:line="228" w:lineRule="auto"/>
        <w:ind w:left="77" w:right="-646" w:hanging="2.0000000000000018"/>
        <w:rPr>
          <w:rFonts w:ascii="Arial" w:cs="Arial" w:eastAsia="Arial" w:hAnsi="Arial"/>
          <w:b w:val="1"/>
          <w:sz w:val="20"/>
          <w:szCs w:val="20"/>
        </w:rPr>
      </w:pPr>
      <w:r w:rsidDel="00000000" w:rsidR="00000000" w:rsidRPr="00000000">
        <w:rPr>
          <w:rFonts w:ascii="Arial" w:cs="Arial" w:eastAsia="Arial" w:hAnsi="Arial"/>
          <w:sz w:val="20"/>
          <w:szCs w:val="20"/>
          <w:rtl w:val="0"/>
        </w:rPr>
        <w:t xml:space="preserve">Los estudios observacionales de naturaleza retrospectiva permiten la generación de hipótesis, pero la certeza en la veracidad de las mismas debe ser confirmada con estudios prospectivos.  </w:t>
      </w:r>
      <w:r w:rsidDel="00000000" w:rsidR="00000000" w:rsidRPr="00000000">
        <w:rPr>
          <w:rtl w:val="0"/>
        </w:rPr>
      </w:r>
    </w:p>
    <w:p w:rsidR="00000000" w:rsidDel="00000000" w:rsidP="00000000" w:rsidRDefault="00000000" w:rsidRPr="00000000" w14:paraId="00000365">
      <w:pPr>
        <w:widowControl w:val="0"/>
        <w:spacing w:line="228" w:lineRule="auto"/>
        <w:ind w:left="77" w:right="2298" w:hanging="2.0000000000000018"/>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66">
      <w:pPr>
        <w:widowControl w:val="0"/>
        <w:spacing w:line="228" w:lineRule="auto"/>
        <w:ind w:left="77" w:right="2298" w:hanging="2.0000000000000018"/>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Riesgos: </w:t>
      </w:r>
    </w:p>
    <w:p w:rsidR="00000000" w:rsidDel="00000000" w:rsidP="00000000" w:rsidRDefault="00000000" w:rsidRPr="00000000" w14:paraId="00000367">
      <w:pPr>
        <w:widowControl w:val="0"/>
        <w:spacing w:line="228" w:lineRule="auto"/>
        <w:ind w:left="77" w:right="2298" w:hanging="2.0000000000000018"/>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68">
      <w:pPr>
        <w:widowControl w:val="0"/>
        <w:spacing w:line="228" w:lineRule="auto"/>
        <w:ind w:left="77" w:right="50" w:hanging="2.0000000000000018"/>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Sesgo de selección: Para prevenir la aparición de este tipo de sesgo, se han establecido criterios de inclusión y exclusión precisos que facilitarán la selección adecuada de las participantes. A pesar de que se utiliza un muestreo no probabilístico, se incluirán en el estudio todas las pacientes que cumplan con los criterios de inclusión y que no tengan criterios de exclusión, con el propósito de trabajar con el máximo tamaño de muestra disponible y, por ende, que no se vea afectada la validez interna del estudio. </w:t>
      </w:r>
    </w:p>
    <w:p w:rsidR="00000000" w:rsidDel="00000000" w:rsidP="00000000" w:rsidRDefault="00000000" w:rsidRPr="00000000" w14:paraId="00000369">
      <w:pPr>
        <w:widowControl w:val="0"/>
        <w:spacing w:line="228" w:lineRule="auto"/>
        <w:ind w:left="77" w:right="50" w:hanging="2.0000000000000018"/>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6A">
      <w:pPr>
        <w:widowControl w:val="0"/>
        <w:spacing w:line="228" w:lineRule="auto"/>
        <w:ind w:left="77" w:right="50" w:hanging="2.0000000000000018"/>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Sesgo de información:  La revisión de historias clínicas y la recopilación retrospectiva de los datos pueden estar sujetas a sesgos de información. Para mitigar este sesgo, el revisor realizará la capacitación pertinente en la adquisición de los datos, también se valorará la integridad de los datos por medio de un monitoreo frecuente de la información allí registrada y se seguirá el protocolo de estudio de manera rigurosa. </w:t>
      </w:r>
    </w:p>
    <w:p w:rsidR="00000000" w:rsidDel="00000000" w:rsidP="00000000" w:rsidRDefault="00000000" w:rsidRPr="00000000" w14:paraId="0000036B">
      <w:pPr>
        <w:widowControl w:val="0"/>
        <w:spacing w:line="228" w:lineRule="auto"/>
        <w:ind w:left="77" w:right="50" w:hanging="2.0000000000000018"/>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6C">
      <w:pPr>
        <w:widowControl w:val="0"/>
        <w:spacing w:line="228" w:lineRule="auto"/>
        <w:ind w:left="77" w:right="50" w:hanging="2.0000000000000018"/>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Otros tipos de sesgos: se realizará el análisis en las pacientes que cumplieron con el seguimiento adecuado en el INC, aquellas pacientes que no continuaron controles en el instituto serán excluidas del análisis final. Para valorar la mortalidad y la recidiva se estratificarán los análisis dependiendo de la conducta terapéutica establecida (análisis global, pacientes con linfadenectomía axilar, pacientes sin linfadenectomía axilar y pacientes que recibieron terapia neoadyuvante).     </w:t>
      </w:r>
    </w:p>
    <w:p w:rsidR="00000000" w:rsidDel="00000000" w:rsidP="00000000" w:rsidRDefault="00000000" w:rsidRPr="00000000" w14:paraId="0000036D">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6E">
      <w:pPr>
        <w:keepNext w:val="1"/>
        <w:widowControl w:val="0"/>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6F">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REFERENCIAS</w:t>
      </w:r>
    </w:p>
    <w:p w:rsidR="00000000" w:rsidDel="00000000" w:rsidP="00000000" w:rsidRDefault="00000000" w:rsidRPr="00000000" w14:paraId="00000370">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71">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w:t>
        <w:tab/>
        <w:t xml:space="preserve">International Agency for Research on Cancer. Colombia. Source: Globocan 2020. https://gco.iarc.fr/today/data/factsheets/populations/170-colombia-fact-sheets.pdf (2020). </w:t>
      </w:r>
    </w:p>
    <w:p w:rsidR="00000000" w:rsidDel="00000000" w:rsidP="00000000" w:rsidRDefault="00000000" w:rsidRPr="00000000" w14:paraId="00000372">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w:t>
        <w:tab/>
        <w:t xml:space="preserve">International Agency for Research on Cancer. Globocan. https://gco.iarc.fr/today/data/factsheets/populations/900-world-fact-sheets.pdf.(2020). </w:t>
      </w:r>
    </w:p>
    <w:p w:rsidR="00000000" w:rsidDel="00000000" w:rsidP="00000000" w:rsidRDefault="00000000" w:rsidRPr="00000000" w14:paraId="00000373">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w:t>
        <w:tab/>
        <w:t xml:space="preserve">Raúl Suárez-Rodríguez, Ximena Briceño-Morales, María Andrea Quintero-Ortíz, Patricia López-Correa, LuisvGuzman-AbiSaab, Sergio Cervera-Bonilla, Javier Angel-Aristizabal, Carlos Lehmann-Mosquera, Mauricio García- Mora, Carlos Duarte-Torres, Sandra E. Díaz-Casas. Omission of axillary lymph node dissection in early-stage breast cancer with positive sentinel lymph node biopsy. Revista Colombiana de Cancerología Publicación científica y oficial del Instituto Nacional de Cancerología. Rev Colomb Cancerol. 2021; 25 (1):123-129. </w:t>
      </w:r>
    </w:p>
    <w:p w:rsidR="00000000" w:rsidDel="00000000" w:rsidP="00000000" w:rsidRDefault="00000000" w:rsidRPr="00000000" w14:paraId="00000374">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4.</w:t>
        <w:tab/>
        <w:t xml:space="preserve">Krag DN, Anderson SJ, Julian TB, et al. Sentinel-lymph-node resection compared with conventional axillary-lymph-node dissection in clinically node-negative patients with breast cancer: overall survival findings from the NSABP B-32 randomized phase 3 trial. Lancet Oncol. 2010;11(10):927-933. doi:10.1016/S1470-2045(10)70207-2. </w:t>
      </w:r>
    </w:p>
    <w:p w:rsidR="00000000" w:rsidDel="00000000" w:rsidP="00000000" w:rsidRDefault="00000000" w:rsidRPr="00000000" w14:paraId="00000375">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5.</w:t>
        <w:tab/>
        <w:t xml:space="preserve">Valinote SP, de Freitas-Junior R, Martins KA, Pereira AC, Pereira CE, Martins E. Alterações venosas e linfáticas em mulheres com linfedema após linfadenectomia axilar no tratamento do câncer de mama [Venous and lymphatic alterations in women with lymphedema after axillary lymphadenectomy in breast cancer treatment]. Rev Bras Ginecol Obstet. 2013;35(4):171-177. doi:10.1590/s0100-72032013000400007. </w:t>
      </w:r>
    </w:p>
    <w:p w:rsidR="00000000" w:rsidDel="00000000" w:rsidP="00000000" w:rsidRDefault="00000000" w:rsidRPr="00000000" w14:paraId="00000376">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6.</w:t>
        <w:tab/>
        <w:t xml:space="preserve">Giuliano AE, Ballman KV, McCall L, et al. Effect of Axillary Dissection vs No Axillary Dissection on 10-Year Overall Survival Among Women With Invasive Breast Cancer and Sentinel Node Metastasis: The ACOSOG Z0011 (Alliance) Randomized Clinical Trial. JAMA. 2017;318(10):918-926. doi:10.1001/jama.2017.11470. </w:t>
      </w:r>
    </w:p>
    <w:p w:rsidR="00000000" w:rsidDel="00000000" w:rsidP="00000000" w:rsidRDefault="00000000" w:rsidRPr="00000000" w14:paraId="00000377">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7.</w:t>
        <w:tab/>
        <w:t xml:space="preserve">Galimberti V, Cole BF, Zurrida S, et al. Axillary dissection versus no axillary dissection in patients with sentinel-node micrometastases (IBCSG 23-01): a phase 3 randomized controlled trial [published correction appears in Lancet Oncol. 2013 Jun;14(7):e254]. Lancet Oncol. 2013;14(4):297-305. doi:10.1016/S1470-2045(13)70035-4. </w:t>
      </w:r>
    </w:p>
    <w:p w:rsidR="00000000" w:rsidDel="00000000" w:rsidP="00000000" w:rsidRDefault="00000000" w:rsidRPr="00000000" w14:paraId="00000378">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8.</w:t>
        <w:tab/>
        <w:t xml:space="preserve">Boughey JC, Suman VJ, Mittendorf EA, et al. Sentinel lymph node surgery after neoadjuvant chemotherapy in patients with node-positive breast cancer: the ACOSOG Z1071 (Alliance) clinical trial. JAMA. 2013;310(14):1455-1461. doi:10.1001/jama.2013.278932. </w:t>
      </w:r>
    </w:p>
    <w:p w:rsidR="00000000" w:rsidDel="00000000" w:rsidP="00000000" w:rsidRDefault="00000000" w:rsidRPr="00000000" w14:paraId="00000379">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9.</w:t>
        <w:tab/>
        <w:t xml:space="preserve">Kuehn T, Bauerfeind I, Fehm T, et al. Sentinel-lymph-node biopsy in patients with breast cancer before and after neoadjuvant chemotherapy (SENTINA): a prospective, multicentre cohort study. Lancet Oncol. 2013;14(7):609-618. doi:10.1016/S1470-2045(13)70166-9. </w:t>
      </w:r>
    </w:p>
    <w:p w:rsidR="00000000" w:rsidDel="00000000" w:rsidP="00000000" w:rsidRDefault="00000000" w:rsidRPr="00000000" w14:paraId="0000037A">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10.</w:t>
        <w:tab/>
        <w:t xml:space="preserve">Puerto Horta LJ, Lopez Correa, P, Cervera Bonilla S, Guzman Abisaab L, Garcia Mora M, Lehmann Mosquera C, Casas S ED. Ganglio centinela post quimioterapia neoadyuvante en cáncer de mama. Revisión de la Evidencia y Abordaje Terapéutico en el Instituto Nacional de Cancerología, Bogotá-Colombia. Revista Colombiana de Cancerología, 2021;25, 152-159. </w:t>
      </w:r>
    </w:p>
    <w:p w:rsidR="00000000" w:rsidDel="00000000" w:rsidP="00000000" w:rsidRDefault="00000000" w:rsidRPr="00000000" w14:paraId="0000037B">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11.</w:t>
        <w:tab/>
        <w:t xml:space="preserve">Boileau JF, Poirier B, Basik M, et al. Sentinel node biopsy after neoadjuvant chemotherapy in biopsy-proven node-positive breast cancer: the SN FNAC study. J Clin Oncol. 2015;33(3):258-264. doi:10.1200/JCO.2014.55.7827. </w:t>
      </w:r>
    </w:p>
    <w:p w:rsidR="00000000" w:rsidDel="00000000" w:rsidP="00000000" w:rsidRDefault="00000000" w:rsidRPr="00000000" w14:paraId="0000037C">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12.</w:t>
        <w:tab/>
        <w:t xml:space="preserve">Donker M, van Tienhoven G, Straver ME, et al. Radiotherapy or surgery of the axilla after a positive sentinel node in breast cancer (EORTC 10981-22023 AMAROS): a randomized, multicentre, open-label, phase 3 non-inferiority trial. Lancet Oncol. 2014;15(12):1303-1310. doi:10.1016/S1470-2045(14)70460-7. </w:t>
      </w:r>
    </w:p>
    <w:p w:rsidR="00000000" w:rsidDel="00000000" w:rsidP="00000000" w:rsidRDefault="00000000" w:rsidRPr="00000000" w14:paraId="0000037D">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13.</w:t>
        <w:tab/>
        <w:t xml:space="preserve">Katsura C, Ogunmwonyi I, Kankam HK, Saha S. Breast cancer: presentation, investigation and management. Br J Hosp Med (Londres). 2022;83(2):1-7. doi:10.12968/hmed.2021.0459. </w:t>
      </w:r>
    </w:p>
    <w:p w:rsidR="00000000" w:rsidDel="00000000" w:rsidP="00000000" w:rsidRDefault="00000000" w:rsidRPr="00000000" w14:paraId="0000037E">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14.</w:t>
        <w:tab/>
        <w:t xml:space="preserve">Akram M, Iqbal M, Daniyal M, Khan AU. Awareness and current knowledge of breast cancer. Biol Res. 2017;50(1):33. Published 2017 Oct 2. doi:10.1186/s40659-017-0140-9. </w:t>
      </w:r>
    </w:p>
    <w:p w:rsidR="00000000" w:rsidDel="00000000" w:rsidP="00000000" w:rsidRDefault="00000000" w:rsidRPr="00000000" w14:paraId="0000037F">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15.</w:t>
        <w:tab/>
        <w:t xml:space="preserve">Łukasiewicz S, Czeczelewski M, Forma A, Baj J, Sitarz R, Stanisławek A. Breast Cancer-Epidemiology, Risk Factors, Classification, Prognostic Markers, and Current Treatment Strategies-An Updated Review. Cancers (Basel). 2021;13(17):4287. Published 2021 Aug 25. doi:10.3390/cancers13174287. </w:t>
      </w:r>
    </w:p>
    <w:p w:rsidR="00000000" w:rsidDel="00000000" w:rsidP="00000000" w:rsidRDefault="00000000" w:rsidRPr="00000000" w14:paraId="00000380">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16.</w:t>
        <w:tab/>
        <w:t xml:space="preserve">Huang J, Chan PS, Lok V, et al. Global incidence and mortality of breast cancer: a trend analysis. Aging (Albany NY). 2021;13(4):5748-5803. doi:10.18632/aging.202502. </w:t>
      </w:r>
    </w:p>
    <w:p w:rsidR="00000000" w:rsidDel="00000000" w:rsidP="00000000" w:rsidRDefault="00000000" w:rsidRPr="00000000" w14:paraId="00000381">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17.</w:t>
        <w:tab/>
        <w:t xml:space="preserve">Smolarz B, Nowak AZ, Romanowicz H. Breast Cancer-Epidemiology, Classification, Pathogenesis and Treatment (Review of Literature). Cancers (Basel). 2022;14(10):2569. Published 2022 May 23. doi:10.3390/cancers14102569. </w:t>
      </w:r>
    </w:p>
    <w:p w:rsidR="00000000" w:rsidDel="00000000" w:rsidP="00000000" w:rsidRDefault="00000000" w:rsidRPr="00000000" w14:paraId="00000382">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18.</w:t>
        <w:tab/>
        <w:t xml:space="preserve">Giaquinto AN, Sung H, Miller KD, et al. Breast Cancer Statistics, 2022. CA Cancer J Clin. 2022;72(6):524-541. doi:10.3322/caac.21754. </w:t>
      </w:r>
    </w:p>
    <w:p w:rsidR="00000000" w:rsidDel="00000000" w:rsidP="00000000" w:rsidRDefault="00000000" w:rsidRPr="00000000" w14:paraId="00000383">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19.</w:t>
        <w:tab/>
        <w:t xml:space="preserve">Hortobagyi GN, Edge SB, Giuliano A. New and Important Changes in the TNM Staging System for Breast Cancer. Am Soc Clin Oncol Educ Book. 2018;38:457-467. doi:10.1200/EDBK_201313. </w:t>
      </w:r>
    </w:p>
    <w:p w:rsidR="00000000" w:rsidDel="00000000" w:rsidP="00000000" w:rsidRDefault="00000000" w:rsidRPr="00000000" w14:paraId="00000384">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20.</w:t>
        <w:tab/>
        <w:t xml:space="preserve">Cserni G, Chmielik E, Cserni B, Toth T. The new TNM-based staging of breast cancer. Virchows Arch. 2018;472(5):697-703. doi:10.1007/s00428-018-2301-9. </w:t>
      </w:r>
    </w:p>
    <w:p w:rsidR="00000000" w:rsidDel="00000000" w:rsidP="00000000" w:rsidRDefault="00000000" w:rsidRPr="00000000" w14:paraId="00000385">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21.</w:t>
        <w:tab/>
        <w:t xml:space="preserve">Teichgraeber DC, Guirguis MS, Whitman GJ. Breast Cancer Staging: Updates in the AJCC Cancer Staging Manual, 8th Edition, and Current Challenges for Radiologists, From the AJR Special Series on Cancer Staging. AJR Am J Roentgenol. 2021;217(2):278-290. doi:10.2214/AJR.20.25223. </w:t>
      </w:r>
    </w:p>
    <w:p w:rsidR="00000000" w:rsidDel="00000000" w:rsidP="00000000" w:rsidRDefault="00000000" w:rsidRPr="00000000" w14:paraId="00000386">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22.</w:t>
        <w:tab/>
        <w:t xml:space="preserve">Bernet L, Piñero A, Martínez M, Sicart SV, Algara M, Palomares, et al. Consenso de la Sociedad Española de Senología y Patología Mamaria (SESPM) sobre la biopsia selectiva del ganglio centinela (BSGC) y el manejo axilar en el cáncer de mama. Revista de Senología y Patología Mamaria, 2022; 35(4), 243-259. </w:t>
      </w:r>
    </w:p>
    <w:p w:rsidR="00000000" w:rsidDel="00000000" w:rsidP="00000000" w:rsidRDefault="00000000" w:rsidRPr="00000000" w14:paraId="00000387">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23.</w:t>
        <w:tab/>
        <w:t xml:space="preserve">Mathelin C, Lodi M. Narrative review of sentinel lymph node biopsy in breast cancer: a technique in constant evolution with still numerous unresolved questions. Chin Clin Oncol. 2021;10(2):20. doi:10.21037/cco-20-207. </w:t>
      </w:r>
    </w:p>
    <w:p w:rsidR="00000000" w:rsidDel="00000000" w:rsidP="00000000" w:rsidRDefault="00000000" w:rsidRPr="00000000" w14:paraId="00000388">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24.</w:t>
        <w:tab/>
        <w:t xml:space="preserve">Vidya R, Leff DR, Green M, et al. Innovations for the future of breast surgery. Br J Surg. 2021;108(8):908-916. doi:10.1093/bjs/znab147. </w:t>
      </w:r>
    </w:p>
    <w:p w:rsidR="00000000" w:rsidDel="00000000" w:rsidP="00000000" w:rsidRDefault="00000000" w:rsidRPr="00000000" w14:paraId="00000389">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25.</w:t>
        <w:tab/>
        <w:t xml:space="preserve">Giammarino F, Vidal-Sicart S, Paez D, et al. Sentinel Lymph Node Methods in Breast Cancer. Semin Nucl Med. 2022;52(5):551-560. doi:10.1053/j.semnuclmed.2022.01.006. </w:t>
      </w:r>
    </w:p>
    <w:p w:rsidR="00000000" w:rsidDel="00000000" w:rsidP="00000000" w:rsidRDefault="00000000" w:rsidRPr="00000000" w14:paraId="0000038A">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26.</w:t>
        <w:tab/>
        <w:t xml:space="preserve">Chen F, Li X, Lin X, et al. Can Axillary Lymph Node Dissection be Omitted in Breast Cancer Patients with Metastatic Sentinel Lymph Nodes Undergoing Mastectomy? A Systematic Review and Meta-Analysis of Real-World Evidence. World J Surg. 2023;47(10):2446-2456. doi:10.1007/s00268-023-07072-8. </w:t>
      </w:r>
    </w:p>
    <w:p w:rsidR="00000000" w:rsidDel="00000000" w:rsidP="00000000" w:rsidRDefault="00000000" w:rsidRPr="00000000" w14:paraId="0000038B">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27.</w:t>
        <w:tab/>
        <w:t xml:space="preserve">Vázquez JC, Piñero A, de Castro FJ, et al. The value of sentinel lymph-node biopsy in women with node-positive breast cancer at diagnosis and node-negative tumour after neoadjuvant therapy: a systematic review. Clin Transl Oncol. 2023;25(2):417-428. doi:10.1007/s12094-022-02953-1. </w:t>
      </w:r>
    </w:p>
    <w:p w:rsidR="00000000" w:rsidDel="00000000" w:rsidP="00000000" w:rsidRDefault="00000000" w:rsidRPr="00000000" w14:paraId="0000038C">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28.</w:t>
        <w:tab/>
        <w:t xml:space="preserve">Ahmed M, Purushotham AD, Douek M. Novel techniques for sentinel lymph node biopsy in breast cancer: a systematic review. Lancet Oncol. 2014;15(8):e351-e362. doi:10.1016/S1470-2045(13)70590-4. </w:t>
      </w:r>
    </w:p>
    <w:p w:rsidR="00000000" w:rsidDel="00000000" w:rsidP="00000000" w:rsidRDefault="00000000" w:rsidRPr="00000000" w14:paraId="0000038D">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29.</w:t>
        <w:tab/>
        <w:t xml:space="preserve">Mansel RE, Fallowfield L, Kissin M, et al. Randomized multicenter trial of sentinel node biopsy versus standard axillary treatment in operable breast cancer: the ALMANAC Trial [published correction appears in J Natl Cancer Inst. 2006 Jun 21;98(12):876]. J Natl Cancer Inst. 2006;98(9):599-609. doi:10.1093/jnci/djj158</w:t>
      </w:r>
    </w:p>
    <w:p w:rsidR="00000000" w:rsidDel="00000000" w:rsidP="00000000" w:rsidRDefault="00000000" w:rsidRPr="00000000" w14:paraId="0000038E">
      <w:pPr>
        <w:tabs>
          <w:tab w:val="left" w:leader="none" w:pos="384"/>
        </w:tabs>
        <w:spacing w:after="240" w:lineRule="auto"/>
        <w:ind w:left="384" w:firstLine="0"/>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30. Tinterri C, Canavese G, Gatzemeier W, et al. Sentinel lymph node biopsy versus axillary lymph node dissection in breast cancer patients undergoing mastectomy with one to two metastatic sentinel lymph nodes: sub-analysis of the SINODAR-ONE multicentre randomized clinical trial and reopening of enrolment. Br J Surg. 2023;110(9):1143-1152. doi:10.1093/bjs/znad215</w:t>
      </w:r>
    </w:p>
    <w:p w:rsidR="00000000" w:rsidDel="00000000" w:rsidP="00000000" w:rsidRDefault="00000000" w:rsidRPr="00000000" w14:paraId="0000038F">
      <w:pPr>
        <w:ind w:right="13"/>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390">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CRONOGRAMA DE ACTIVIDADES</w:t>
      </w:r>
    </w:p>
    <w:p w:rsidR="00000000" w:rsidDel="00000000" w:rsidP="00000000" w:rsidRDefault="00000000" w:rsidRPr="00000000" w14:paraId="00000391">
      <w:pPr>
        <w:ind w:right="13"/>
        <w:jc w:val="both"/>
        <w:rPr>
          <w:rFonts w:ascii="Arial" w:cs="Arial" w:eastAsia="Arial" w:hAnsi="Arial"/>
          <w:b w:val="1"/>
          <w:sz w:val="20"/>
          <w:szCs w:val="20"/>
        </w:rPr>
      </w:pPr>
      <w:r w:rsidDel="00000000" w:rsidR="00000000" w:rsidRPr="00000000">
        <w:rPr>
          <w:rtl w:val="0"/>
        </w:rPr>
      </w:r>
    </w:p>
    <w:p w:rsidR="00000000" w:rsidDel="00000000" w:rsidP="00000000" w:rsidRDefault="00000000" w:rsidRPr="00000000" w14:paraId="00000392">
      <w:pPr>
        <w:widowControl w:val="0"/>
        <w:ind w:left="66" w:firstLine="0"/>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Tabla 1: Cronograma </w:t>
      </w:r>
    </w:p>
    <w:p w:rsidR="00000000" w:rsidDel="00000000" w:rsidP="00000000" w:rsidRDefault="00000000" w:rsidRPr="00000000" w14:paraId="00000393">
      <w:pPr>
        <w:widowControl w:val="0"/>
        <w:ind w:left="66" w:firstLine="0"/>
        <w:rPr>
          <w:rFonts w:ascii="Arial" w:cs="Arial" w:eastAsia="Arial" w:hAnsi="Arial"/>
          <w:b w:val="1"/>
          <w:sz w:val="20"/>
          <w:szCs w:val="20"/>
        </w:rPr>
      </w:pPr>
      <w:r w:rsidDel="00000000" w:rsidR="00000000" w:rsidRPr="00000000">
        <w:rPr>
          <w:rtl w:val="0"/>
        </w:rPr>
      </w:r>
    </w:p>
    <w:tbl>
      <w:tblPr>
        <w:tblStyle w:val="Table20"/>
        <w:tblW w:w="9945.0" w:type="dxa"/>
        <w:jc w:val="left"/>
        <w:tblInd w:w="62.0"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455"/>
        <w:gridCol w:w="3180"/>
        <w:gridCol w:w="1020"/>
        <w:gridCol w:w="975"/>
        <w:gridCol w:w="990"/>
        <w:gridCol w:w="855"/>
        <w:gridCol w:w="1470"/>
        <w:tblGridChange w:id="0">
          <w:tblGrid>
            <w:gridCol w:w="1455"/>
            <w:gridCol w:w="3180"/>
            <w:gridCol w:w="1020"/>
            <w:gridCol w:w="975"/>
            <w:gridCol w:w="990"/>
            <w:gridCol w:w="855"/>
            <w:gridCol w:w="1470"/>
          </w:tblGrid>
        </w:tblGridChange>
      </w:tblGrid>
      <w:tr>
        <w:trPr>
          <w:cantSplit w:val="0"/>
          <w:trHeight w:val="700" w:hRule="atLeast"/>
          <w:tblHeader w:val="0"/>
        </w:trPr>
        <w:tc>
          <w:tcPr>
            <w:vMerge w:val="restart"/>
            <w:shd w:fill="c00000" w:val="clear"/>
            <w:tcMar>
              <w:top w:w="100.0" w:type="dxa"/>
              <w:left w:w="100.0" w:type="dxa"/>
              <w:bottom w:w="100.0" w:type="dxa"/>
              <w:right w:w="100.0" w:type="dxa"/>
            </w:tcMar>
          </w:tcPr>
          <w:p w:rsidR="00000000" w:rsidDel="00000000" w:rsidP="00000000" w:rsidRDefault="00000000" w:rsidRPr="00000000" w14:paraId="00000394">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Fase </w:t>
            </w:r>
          </w:p>
        </w:tc>
        <w:tc>
          <w:tcPr>
            <w:vMerge w:val="restart"/>
            <w:shd w:fill="c00000" w:val="clear"/>
            <w:tcMar>
              <w:top w:w="100.0" w:type="dxa"/>
              <w:left w:w="100.0" w:type="dxa"/>
              <w:bottom w:w="100.0" w:type="dxa"/>
              <w:right w:w="100.0" w:type="dxa"/>
            </w:tcMar>
          </w:tcPr>
          <w:p w:rsidR="00000000" w:rsidDel="00000000" w:rsidP="00000000" w:rsidRDefault="00000000" w:rsidRPr="00000000" w14:paraId="00000395">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Nombre de la actividad</w:t>
            </w:r>
          </w:p>
        </w:tc>
        <w:tc>
          <w:tcPr>
            <w:gridSpan w:val="2"/>
            <w:shd w:fill="c00000" w:val="clear"/>
            <w:tcMar>
              <w:top w:w="100.0" w:type="dxa"/>
              <w:left w:w="100.0" w:type="dxa"/>
              <w:bottom w:w="100.0" w:type="dxa"/>
              <w:right w:w="100.0" w:type="dxa"/>
            </w:tcMar>
          </w:tcPr>
          <w:p w:rsidR="00000000" w:rsidDel="00000000" w:rsidP="00000000" w:rsidRDefault="00000000" w:rsidRPr="00000000" w14:paraId="00000396">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shd w:fill="c00000" w:val="clear"/>
                <w:rtl w:val="0"/>
              </w:rPr>
              <w:t xml:space="preserve">Horizonte del </w:t>
            </w:r>
            <w:r w:rsidDel="00000000" w:rsidR="00000000" w:rsidRPr="00000000">
              <w:rPr>
                <w:rFonts w:ascii="Arial" w:cs="Arial" w:eastAsia="Arial" w:hAnsi="Arial"/>
                <w:b w:val="1"/>
                <w:color w:val="ffffff"/>
                <w:sz w:val="20"/>
                <w:szCs w:val="20"/>
                <w:rtl w:val="0"/>
              </w:rPr>
              <w:t xml:space="preserve"> </w:t>
            </w:r>
          </w:p>
          <w:p w:rsidR="00000000" w:rsidDel="00000000" w:rsidP="00000000" w:rsidRDefault="00000000" w:rsidRPr="00000000" w14:paraId="00000397">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shd w:fill="c00000" w:val="clear"/>
                <w:rtl w:val="0"/>
              </w:rPr>
              <w:t xml:space="preserve">proyecto en </w:t>
            </w:r>
            <w:r w:rsidDel="00000000" w:rsidR="00000000" w:rsidRPr="00000000">
              <w:rPr>
                <w:rFonts w:ascii="Arial" w:cs="Arial" w:eastAsia="Arial" w:hAnsi="Arial"/>
                <w:b w:val="1"/>
                <w:color w:val="ffffff"/>
                <w:sz w:val="20"/>
                <w:szCs w:val="20"/>
                <w:rtl w:val="0"/>
              </w:rPr>
              <w:t xml:space="preserve"> </w:t>
            </w:r>
          </w:p>
          <w:p w:rsidR="00000000" w:rsidDel="00000000" w:rsidP="00000000" w:rsidRDefault="00000000" w:rsidRPr="00000000" w14:paraId="00000398">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meses</w:t>
            </w:r>
          </w:p>
        </w:tc>
        <w:tc>
          <w:tcPr>
            <w:gridSpan w:val="2"/>
            <w:shd w:fill="c00000" w:val="clear"/>
            <w:tcMar>
              <w:top w:w="100.0" w:type="dxa"/>
              <w:left w:w="100.0" w:type="dxa"/>
              <w:bottom w:w="100.0" w:type="dxa"/>
              <w:right w:w="100.0" w:type="dxa"/>
            </w:tcMar>
          </w:tcPr>
          <w:p w:rsidR="00000000" w:rsidDel="00000000" w:rsidP="00000000" w:rsidRDefault="00000000" w:rsidRPr="00000000" w14:paraId="0000039A">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Duración</w:t>
            </w:r>
          </w:p>
        </w:tc>
        <w:tc>
          <w:tcPr>
            <w:vMerge w:val="restart"/>
            <w:shd w:fill="c00000" w:val="clear"/>
            <w:tcMar>
              <w:top w:w="100.0" w:type="dxa"/>
              <w:left w:w="100.0" w:type="dxa"/>
              <w:bottom w:w="100.0" w:type="dxa"/>
              <w:right w:w="100.0" w:type="dxa"/>
            </w:tcMar>
          </w:tcPr>
          <w:p w:rsidR="00000000" w:rsidDel="00000000" w:rsidP="00000000" w:rsidRDefault="00000000" w:rsidRPr="00000000" w14:paraId="0000039C">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Responsable </w:t>
            </w:r>
          </w:p>
        </w:tc>
      </w:tr>
      <w:tr>
        <w:trPr>
          <w:cantSplit w:val="0"/>
          <w:trHeight w:val="700" w:hRule="atLeast"/>
          <w:tblHeader w:val="0"/>
        </w:trPr>
        <w:tc>
          <w:tcPr>
            <w:vMerge w:val="continue"/>
            <w:shd w:fill="c00000" w:val="clear"/>
            <w:tcMar>
              <w:top w:w="100.0" w:type="dxa"/>
              <w:left w:w="100.0" w:type="dxa"/>
              <w:bottom w:w="100.0" w:type="dxa"/>
              <w:right w:w="100.0" w:type="dxa"/>
            </w:tcMar>
          </w:tcPr>
          <w:p w:rsidR="00000000" w:rsidDel="00000000" w:rsidP="00000000" w:rsidRDefault="00000000" w:rsidRPr="00000000" w14:paraId="0000039D">
            <w:pPr>
              <w:widowControl w:val="0"/>
              <w:spacing w:line="276" w:lineRule="auto"/>
              <w:rPr>
                <w:rFonts w:ascii="Arial" w:cs="Arial" w:eastAsia="Arial" w:hAnsi="Arial"/>
                <w:b w:val="1"/>
                <w:color w:val="ffffff"/>
                <w:sz w:val="20"/>
                <w:szCs w:val="20"/>
                <w:shd w:fill="c00000" w:val="clear"/>
              </w:rPr>
            </w:pPr>
            <w:r w:rsidDel="00000000" w:rsidR="00000000" w:rsidRPr="00000000">
              <w:rPr>
                <w:rtl w:val="0"/>
              </w:rPr>
            </w:r>
          </w:p>
        </w:tc>
        <w:tc>
          <w:tcPr>
            <w:vMerge w:val="continue"/>
            <w:shd w:fill="c00000" w:val="clear"/>
            <w:tcMar>
              <w:top w:w="100.0" w:type="dxa"/>
              <w:left w:w="100.0" w:type="dxa"/>
              <w:bottom w:w="100.0" w:type="dxa"/>
              <w:right w:w="100.0" w:type="dxa"/>
            </w:tcMar>
          </w:tcPr>
          <w:p w:rsidR="00000000" w:rsidDel="00000000" w:rsidP="00000000" w:rsidRDefault="00000000" w:rsidRPr="00000000" w14:paraId="0000039E">
            <w:pPr>
              <w:widowControl w:val="0"/>
              <w:spacing w:line="276" w:lineRule="auto"/>
              <w:rPr>
                <w:rFonts w:ascii="Arial" w:cs="Arial" w:eastAsia="Arial" w:hAnsi="Arial"/>
                <w:b w:val="1"/>
                <w:color w:val="ffffff"/>
                <w:sz w:val="20"/>
                <w:szCs w:val="20"/>
                <w:shd w:fill="c00000" w:val="clear"/>
              </w:rPr>
            </w:pPr>
            <w:r w:rsidDel="00000000" w:rsidR="00000000" w:rsidRPr="00000000">
              <w:rPr>
                <w:rtl w:val="0"/>
              </w:rPr>
            </w:r>
          </w:p>
        </w:tc>
        <w:tc>
          <w:tcPr>
            <w:shd w:fill="c00000" w:val="clear"/>
            <w:tcMar>
              <w:top w:w="100.0" w:type="dxa"/>
              <w:left w:w="100.0" w:type="dxa"/>
              <w:bottom w:w="100.0" w:type="dxa"/>
              <w:right w:w="100.0" w:type="dxa"/>
            </w:tcMar>
          </w:tcPr>
          <w:p w:rsidR="00000000" w:rsidDel="00000000" w:rsidP="00000000" w:rsidRDefault="00000000" w:rsidRPr="00000000" w14:paraId="0000039F">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shd w:fill="c00000" w:val="clear"/>
                <w:rtl w:val="0"/>
              </w:rPr>
              <w:t xml:space="preserve">Mes </w:t>
            </w:r>
            <w:r w:rsidDel="00000000" w:rsidR="00000000" w:rsidRPr="00000000">
              <w:rPr>
                <w:rFonts w:ascii="Arial" w:cs="Arial" w:eastAsia="Arial" w:hAnsi="Arial"/>
                <w:b w:val="1"/>
                <w:color w:val="ffffff"/>
                <w:sz w:val="20"/>
                <w:szCs w:val="20"/>
                <w:rtl w:val="0"/>
              </w:rPr>
              <w:t xml:space="preserve"> </w:t>
            </w:r>
          </w:p>
          <w:p w:rsidR="00000000" w:rsidDel="00000000" w:rsidP="00000000" w:rsidRDefault="00000000" w:rsidRPr="00000000" w14:paraId="000003A0">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inicio </w:t>
            </w:r>
          </w:p>
        </w:tc>
        <w:tc>
          <w:tcPr>
            <w:shd w:fill="c00000" w:val="clear"/>
            <w:tcMar>
              <w:top w:w="100.0" w:type="dxa"/>
              <w:left w:w="100.0" w:type="dxa"/>
              <w:bottom w:w="100.0" w:type="dxa"/>
              <w:right w:w="100.0" w:type="dxa"/>
            </w:tcMar>
          </w:tcPr>
          <w:p w:rsidR="00000000" w:rsidDel="00000000" w:rsidP="00000000" w:rsidRDefault="00000000" w:rsidRPr="00000000" w14:paraId="000003A1">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Mes fin</w:t>
            </w:r>
          </w:p>
        </w:tc>
        <w:tc>
          <w:tcPr>
            <w:shd w:fill="c00000" w:val="clear"/>
            <w:tcMar>
              <w:top w:w="100.0" w:type="dxa"/>
              <w:left w:w="100.0" w:type="dxa"/>
              <w:bottom w:w="100.0" w:type="dxa"/>
              <w:right w:w="100.0" w:type="dxa"/>
            </w:tcMar>
          </w:tcPr>
          <w:p w:rsidR="00000000" w:rsidDel="00000000" w:rsidP="00000000" w:rsidRDefault="00000000" w:rsidRPr="00000000" w14:paraId="000003A2">
            <w:pPr>
              <w:widowControl w:val="0"/>
              <w:spacing w:line="228" w:lineRule="auto"/>
              <w:ind w:left="139" w:right="84" w:firstLine="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shd w:fill="c00000" w:val="clear"/>
                <w:rtl w:val="0"/>
              </w:rPr>
              <w:t xml:space="preserve"># horas </w:t>
            </w:r>
            <w:r w:rsidDel="00000000" w:rsidR="00000000" w:rsidRPr="00000000">
              <w:rPr>
                <w:rFonts w:ascii="Arial" w:cs="Arial" w:eastAsia="Arial" w:hAnsi="Arial"/>
                <w:b w:val="1"/>
                <w:color w:val="ffffff"/>
                <w:sz w:val="20"/>
                <w:szCs w:val="20"/>
                <w:rtl w:val="0"/>
              </w:rPr>
              <w:t xml:space="preserve"> </w:t>
            </w:r>
            <w:r w:rsidDel="00000000" w:rsidR="00000000" w:rsidRPr="00000000">
              <w:rPr>
                <w:rFonts w:ascii="Arial" w:cs="Arial" w:eastAsia="Arial" w:hAnsi="Arial"/>
                <w:b w:val="1"/>
                <w:color w:val="ffffff"/>
                <w:sz w:val="20"/>
                <w:szCs w:val="20"/>
                <w:shd w:fill="c00000" w:val="clear"/>
                <w:rtl w:val="0"/>
              </w:rPr>
              <w:t xml:space="preserve">por </w:t>
            </w:r>
            <w:r w:rsidDel="00000000" w:rsidR="00000000" w:rsidRPr="00000000">
              <w:rPr>
                <w:rFonts w:ascii="Arial" w:cs="Arial" w:eastAsia="Arial" w:hAnsi="Arial"/>
                <w:b w:val="1"/>
                <w:color w:val="ffffff"/>
                <w:sz w:val="20"/>
                <w:szCs w:val="20"/>
                <w:rtl w:val="0"/>
              </w:rPr>
              <w:t xml:space="preserve"> </w:t>
            </w:r>
          </w:p>
          <w:p w:rsidR="00000000" w:rsidDel="00000000" w:rsidP="00000000" w:rsidRDefault="00000000" w:rsidRPr="00000000" w14:paraId="000003A3">
            <w:pPr>
              <w:widowControl w:val="0"/>
              <w:spacing w:before="4" w:lineRule="auto"/>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mes</w:t>
            </w:r>
          </w:p>
        </w:tc>
        <w:tc>
          <w:tcPr>
            <w:shd w:fill="c00000" w:val="clear"/>
            <w:tcMar>
              <w:top w:w="100.0" w:type="dxa"/>
              <w:left w:w="100.0" w:type="dxa"/>
              <w:bottom w:w="100.0" w:type="dxa"/>
              <w:right w:w="100.0" w:type="dxa"/>
            </w:tcMar>
          </w:tcPr>
          <w:p w:rsidR="00000000" w:rsidDel="00000000" w:rsidP="00000000" w:rsidRDefault="00000000" w:rsidRPr="00000000" w14:paraId="000003A4">
            <w:pPr>
              <w:widowControl w:val="0"/>
              <w:jc w:val="center"/>
              <w:rPr>
                <w:rFonts w:ascii="Arial" w:cs="Arial" w:eastAsia="Arial" w:hAnsi="Arial"/>
                <w:b w:val="1"/>
                <w:color w:val="ffffff"/>
                <w:sz w:val="20"/>
                <w:szCs w:val="20"/>
              </w:rPr>
            </w:pPr>
            <w:r w:rsidDel="00000000" w:rsidR="00000000" w:rsidRPr="00000000">
              <w:rPr>
                <w:rFonts w:ascii="Arial" w:cs="Arial" w:eastAsia="Arial" w:hAnsi="Arial"/>
                <w:b w:val="1"/>
                <w:color w:val="ffffff"/>
                <w:sz w:val="20"/>
                <w:szCs w:val="20"/>
                <w:shd w:fill="c00000" w:val="clear"/>
                <w:rtl w:val="0"/>
              </w:rPr>
              <w:t xml:space="preserve"># </w:t>
            </w:r>
            <w:r w:rsidDel="00000000" w:rsidR="00000000" w:rsidRPr="00000000">
              <w:rPr>
                <w:rFonts w:ascii="Arial" w:cs="Arial" w:eastAsia="Arial" w:hAnsi="Arial"/>
                <w:b w:val="1"/>
                <w:color w:val="ffffff"/>
                <w:sz w:val="20"/>
                <w:szCs w:val="20"/>
                <w:rtl w:val="0"/>
              </w:rPr>
              <w:t xml:space="preserve"> </w:t>
            </w:r>
          </w:p>
          <w:p w:rsidR="00000000" w:rsidDel="00000000" w:rsidP="00000000" w:rsidRDefault="00000000" w:rsidRPr="00000000" w14:paraId="000003A5">
            <w:pPr>
              <w:widowControl w:val="0"/>
              <w:jc w:val="center"/>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Meses</w:t>
            </w:r>
          </w:p>
        </w:tc>
        <w:tc>
          <w:tcPr>
            <w:vMerge w:val="continue"/>
            <w:shd w:fill="c00000" w:val="clear"/>
            <w:tcMar>
              <w:top w:w="100.0" w:type="dxa"/>
              <w:left w:w="100.0" w:type="dxa"/>
              <w:bottom w:w="100.0" w:type="dxa"/>
              <w:right w:w="100.0" w:type="dxa"/>
            </w:tcMar>
          </w:tcPr>
          <w:p w:rsidR="00000000" w:rsidDel="00000000" w:rsidP="00000000" w:rsidRDefault="00000000" w:rsidRPr="00000000" w14:paraId="000003A6">
            <w:pPr>
              <w:widowControl w:val="0"/>
              <w:spacing w:line="276" w:lineRule="auto"/>
              <w:rPr>
                <w:rFonts w:ascii="Arial" w:cs="Arial" w:eastAsia="Arial" w:hAnsi="Arial"/>
                <w:b w:val="1"/>
                <w:color w:val="ffffff"/>
                <w:sz w:val="20"/>
                <w:szCs w:val="20"/>
                <w:shd w:fill="c00000" w:val="clear"/>
              </w:rPr>
            </w:pPr>
            <w:r w:rsidDel="00000000" w:rsidR="00000000" w:rsidRPr="00000000">
              <w:rPr>
                <w:rtl w:val="0"/>
              </w:rPr>
            </w:r>
          </w:p>
        </w:tc>
      </w:tr>
      <w:tr>
        <w:trPr>
          <w:cantSplit w:val="0"/>
          <w:trHeight w:val="700"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A7">
            <w:pPr>
              <w:widowControl w:val="0"/>
              <w:spacing w:line="228" w:lineRule="auto"/>
              <w:ind w:left="129" w:right="59" w:firstLine="0"/>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Fase de </w:t>
            </w:r>
            <w:r w:rsidDel="00000000" w:rsidR="00000000" w:rsidRPr="00000000">
              <w:rPr>
                <w:rFonts w:ascii="Arial" w:cs="Arial" w:eastAsia="Arial" w:hAnsi="Arial"/>
                <w:b w:val="1"/>
                <w:color w:val="ffffff"/>
                <w:sz w:val="20"/>
                <w:szCs w:val="20"/>
                <w:rtl w:val="0"/>
              </w:rPr>
              <w:t xml:space="preserve"> </w:t>
            </w:r>
            <w:r w:rsidDel="00000000" w:rsidR="00000000" w:rsidRPr="00000000">
              <w:rPr>
                <w:rFonts w:ascii="Arial" w:cs="Arial" w:eastAsia="Arial" w:hAnsi="Arial"/>
                <w:b w:val="1"/>
                <w:color w:val="ffffff"/>
                <w:sz w:val="20"/>
                <w:szCs w:val="20"/>
                <w:shd w:fill="c00000" w:val="clear"/>
                <w:rtl w:val="0"/>
              </w:rPr>
              <w:t xml:space="preserve">Pre </w:t>
            </w:r>
          </w:p>
          <w:p w:rsidR="00000000" w:rsidDel="00000000" w:rsidP="00000000" w:rsidRDefault="00000000" w:rsidRPr="00000000" w14:paraId="000003A8">
            <w:pPr>
              <w:widowControl w:val="0"/>
              <w:spacing w:before="4" w:lineRule="auto"/>
              <w:ind w:left="121" w:firstLine="0"/>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estudio</w:t>
            </w:r>
          </w:p>
        </w:tc>
        <w:tc>
          <w:tcPr>
            <w:shd w:fill="auto" w:val="clear"/>
            <w:tcMar>
              <w:top w:w="100.0" w:type="dxa"/>
              <w:left w:w="100.0" w:type="dxa"/>
              <w:bottom w:w="100.0" w:type="dxa"/>
              <w:right w:w="100.0" w:type="dxa"/>
            </w:tcMar>
          </w:tcPr>
          <w:p w:rsidR="00000000" w:rsidDel="00000000" w:rsidP="00000000" w:rsidRDefault="00000000" w:rsidRPr="00000000" w14:paraId="000003A9">
            <w:pPr>
              <w:widowControl w:val="0"/>
              <w:spacing w:line="228" w:lineRule="auto"/>
              <w:ind w:left="117" w:right="62" w:hanging="5"/>
              <w:rPr>
                <w:rFonts w:ascii="Arial" w:cs="Arial" w:eastAsia="Arial" w:hAnsi="Arial"/>
                <w:sz w:val="20"/>
                <w:szCs w:val="20"/>
              </w:rPr>
            </w:pPr>
            <w:r w:rsidDel="00000000" w:rsidR="00000000" w:rsidRPr="00000000">
              <w:rPr>
                <w:rFonts w:ascii="Arial" w:cs="Arial" w:eastAsia="Arial" w:hAnsi="Arial"/>
                <w:sz w:val="20"/>
                <w:szCs w:val="20"/>
                <w:rtl w:val="0"/>
              </w:rPr>
              <w:t xml:space="preserve">Actividades encaminadas a la  emisión del acta de inicio</w:t>
            </w:r>
          </w:p>
        </w:tc>
        <w:tc>
          <w:tcPr>
            <w:shd w:fill="auto" w:val="clear"/>
            <w:tcMar>
              <w:top w:w="100.0" w:type="dxa"/>
              <w:left w:w="100.0" w:type="dxa"/>
              <w:bottom w:w="100.0" w:type="dxa"/>
              <w:right w:w="100.0" w:type="dxa"/>
            </w:tcMar>
          </w:tcPr>
          <w:p w:rsidR="00000000" w:rsidDel="00000000" w:rsidP="00000000" w:rsidRDefault="00000000" w:rsidRPr="00000000" w14:paraId="000003AA">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 </w:t>
            </w:r>
          </w:p>
        </w:tc>
        <w:tc>
          <w:tcPr>
            <w:shd w:fill="auto" w:val="clear"/>
            <w:tcMar>
              <w:top w:w="100.0" w:type="dxa"/>
              <w:left w:w="100.0" w:type="dxa"/>
              <w:bottom w:w="100.0" w:type="dxa"/>
              <w:right w:w="100.0" w:type="dxa"/>
            </w:tcMar>
          </w:tcPr>
          <w:p w:rsidR="00000000" w:rsidDel="00000000" w:rsidP="00000000" w:rsidRDefault="00000000" w:rsidRPr="00000000" w14:paraId="000003AB">
            <w:pPr>
              <w:widowControl w:val="0"/>
              <w:ind w:left="365"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3 </w:t>
            </w:r>
          </w:p>
        </w:tc>
        <w:tc>
          <w:tcPr>
            <w:shd w:fill="auto" w:val="clear"/>
            <w:tcMar>
              <w:top w:w="100.0" w:type="dxa"/>
              <w:left w:w="100.0" w:type="dxa"/>
              <w:bottom w:w="100.0" w:type="dxa"/>
              <w:right w:w="100.0" w:type="dxa"/>
            </w:tcMar>
          </w:tcPr>
          <w:p w:rsidR="00000000" w:rsidDel="00000000" w:rsidP="00000000" w:rsidRDefault="00000000" w:rsidRPr="00000000" w14:paraId="000003AC">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12 </w:t>
            </w:r>
          </w:p>
        </w:tc>
        <w:tc>
          <w:tcPr>
            <w:shd w:fill="auto" w:val="clear"/>
            <w:tcMar>
              <w:top w:w="100.0" w:type="dxa"/>
              <w:left w:w="100.0" w:type="dxa"/>
              <w:bottom w:w="100.0" w:type="dxa"/>
              <w:right w:w="100.0" w:type="dxa"/>
            </w:tcMar>
          </w:tcPr>
          <w:p w:rsidR="00000000" w:rsidDel="00000000" w:rsidP="00000000" w:rsidRDefault="00000000" w:rsidRPr="00000000" w14:paraId="000003AD">
            <w:pPr>
              <w:widowControl w:val="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3</w:t>
            </w:r>
          </w:p>
        </w:tc>
        <w:tc>
          <w:tcPr>
            <w:shd w:fill="auto" w:val="clear"/>
            <w:tcMar>
              <w:top w:w="100.0" w:type="dxa"/>
              <w:left w:w="100.0" w:type="dxa"/>
              <w:bottom w:w="100.0" w:type="dxa"/>
              <w:right w:w="100.0" w:type="dxa"/>
            </w:tcMar>
          </w:tcPr>
          <w:p w:rsidR="00000000" w:rsidDel="00000000" w:rsidP="00000000" w:rsidRDefault="00000000" w:rsidRPr="00000000" w14:paraId="000003AE">
            <w:pPr>
              <w:widowControl w:val="0"/>
              <w:ind w:left="141"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Andres Augusto Reyes Agudelo</w:t>
            </w:r>
          </w:p>
        </w:tc>
      </w:tr>
      <w:tr>
        <w:trPr>
          <w:cantSplit w:val="0"/>
          <w:trHeight w:val="1156" w:hRule="atLeast"/>
          <w:tblHeader w:val="0"/>
        </w:trPr>
        <w:tc>
          <w:tcPr>
            <w:vMerge w:val="restart"/>
            <w:shd w:fill="c00000" w:val="clear"/>
            <w:tcMar>
              <w:top w:w="100.0" w:type="dxa"/>
              <w:left w:w="100.0" w:type="dxa"/>
              <w:bottom w:w="100.0" w:type="dxa"/>
              <w:right w:w="100.0" w:type="dxa"/>
            </w:tcMar>
          </w:tcPr>
          <w:p w:rsidR="00000000" w:rsidDel="00000000" w:rsidP="00000000" w:rsidRDefault="00000000" w:rsidRPr="00000000" w14:paraId="000003AF">
            <w:pPr>
              <w:widowControl w:val="0"/>
              <w:spacing w:line="228" w:lineRule="auto"/>
              <w:ind w:left="129" w:right="59" w:firstLine="0"/>
              <w:rPr>
                <w:rFonts w:ascii="Arial" w:cs="Arial" w:eastAsia="Arial" w:hAnsi="Arial"/>
                <w:b w:val="1"/>
                <w:color w:val="ffffff"/>
                <w:sz w:val="20"/>
                <w:szCs w:val="20"/>
                <w:shd w:fill="c00000" w:val="clear"/>
              </w:rPr>
            </w:pPr>
            <w:r w:rsidDel="00000000" w:rsidR="00000000" w:rsidRPr="00000000">
              <w:rPr>
                <w:rFonts w:ascii="Arial" w:cs="Arial" w:eastAsia="Arial" w:hAnsi="Arial"/>
                <w:b w:val="1"/>
                <w:color w:val="ffffff"/>
                <w:sz w:val="20"/>
                <w:szCs w:val="20"/>
                <w:shd w:fill="c00000" w:val="clear"/>
                <w:rtl w:val="0"/>
              </w:rPr>
              <w:t xml:space="preserve">Fase de </w:t>
            </w:r>
            <w:r w:rsidDel="00000000" w:rsidR="00000000" w:rsidRPr="00000000">
              <w:rPr>
                <w:rFonts w:ascii="Arial" w:cs="Arial" w:eastAsia="Arial" w:hAnsi="Arial"/>
                <w:b w:val="1"/>
                <w:color w:val="ffffff"/>
                <w:sz w:val="20"/>
                <w:szCs w:val="20"/>
                <w:rtl w:val="0"/>
              </w:rPr>
              <w:t xml:space="preserve"> </w:t>
            </w:r>
            <w:r w:rsidDel="00000000" w:rsidR="00000000" w:rsidRPr="00000000">
              <w:rPr>
                <w:rFonts w:ascii="Arial" w:cs="Arial" w:eastAsia="Arial" w:hAnsi="Arial"/>
                <w:b w:val="1"/>
                <w:color w:val="ffffff"/>
                <w:sz w:val="20"/>
                <w:szCs w:val="20"/>
                <w:shd w:fill="c00000" w:val="clear"/>
                <w:rtl w:val="0"/>
              </w:rPr>
              <w:t xml:space="preserve">Ejecución</w:t>
            </w:r>
          </w:p>
        </w:tc>
        <w:tc>
          <w:tcPr>
            <w:shd w:fill="auto" w:val="clear"/>
            <w:tcMar>
              <w:top w:w="100.0" w:type="dxa"/>
              <w:left w:w="100.0" w:type="dxa"/>
              <w:bottom w:w="100.0" w:type="dxa"/>
              <w:right w:w="100.0" w:type="dxa"/>
            </w:tcMar>
          </w:tcPr>
          <w:p w:rsidR="00000000" w:rsidDel="00000000" w:rsidP="00000000" w:rsidRDefault="00000000" w:rsidRPr="00000000" w14:paraId="000003B0">
            <w:pPr>
              <w:widowControl w:val="0"/>
              <w:spacing w:line="227" w:lineRule="auto"/>
              <w:ind w:left="114" w:right="62" w:firstLine="10"/>
              <w:rPr>
                <w:rFonts w:ascii="Arial" w:cs="Arial" w:eastAsia="Arial" w:hAnsi="Arial"/>
                <w:sz w:val="20"/>
                <w:szCs w:val="20"/>
              </w:rPr>
            </w:pPr>
            <w:r w:rsidDel="00000000" w:rsidR="00000000" w:rsidRPr="00000000">
              <w:rPr>
                <w:rFonts w:ascii="Arial" w:cs="Arial" w:eastAsia="Arial" w:hAnsi="Arial"/>
                <w:sz w:val="20"/>
                <w:szCs w:val="20"/>
                <w:rtl w:val="0"/>
              </w:rPr>
              <w:t xml:space="preserve">Revisión de fuentes secundarias (historias clínicas, bases de datos, registros fílmicos, muestras de tejidos, registros imagenológicos u otras)</w:t>
            </w:r>
          </w:p>
        </w:tc>
        <w:tc>
          <w:tcPr>
            <w:shd w:fill="auto" w:val="clear"/>
            <w:tcMar>
              <w:top w:w="100.0" w:type="dxa"/>
              <w:left w:w="100.0" w:type="dxa"/>
              <w:bottom w:w="100.0" w:type="dxa"/>
              <w:right w:w="100.0" w:type="dxa"/>
            </w:tcMar>
          </w:tcPr>
          <w:p w:rsidR="00000000" w:rsidDel="00000000" w:rsidP="00000000" w:rsidRDefault="00000000" w:rsidRPr="00000000" w14:paraId="000003B1">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4 </w:t>
            </w:r>
          </w:p>
        </w:tc>
        <w:tc>
          <w:tcPr>
            <w:shd w:fill="auto" w:val="clear"/>
            <w:tcMar>
              <w:top w:w="100.0" w:type="dxa"/>
              <w:left w:w="100.0" w:type="dxa"/>
              <w:bottom w:w="100.0" w:type="dxa"/>
              <w:right w:w="100.0" w:type="dxa"/>
            </w:tcMar>
          </w:tcPr>
          <w:p w:rsidR="00000000" w:rsidDel="00000000" w:rsidP="00000000" w:rsidRDefault="00000000" w:rsidRPr="00000000" w14:paraId="000003B2">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8 </w:t>
            </w:r>
          </w:p>
        </w:tc>
        <w:tc>
          <w:tcPr>
            <w:shd w:fill="auto" w:val="clear"/>
            <w:tcMar>
              <w:top w:w="100.0" w:type="dxa"/>
              <w:left w:w="100.0" w:type="dxa"/>
              <w:bottom w:w="100.0" w:type="dxa"/>
              <w:right w:w="100.0" w:type="dxa"/>
            </w:tcMar>
          </w:tcPr>
          <w:p w:rsidR="00000000" w:rsidDel="00000000" w:rsidP="00000000" w:rsidRDefault="00000000" w:rsidRPr="00000000" w14:paraId="000003B3">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12 </w:t>
            </w:r>
          </w:p>
        </w:tc>
        <w:tc>
          <w:tcPr>
            <w:shd w:fill="auto" w:val="clear"/>
            <w:tcMar>
              <w:top w:w="100.0" w:type="dxa"/>
              <w:left w:w="100.0" w:type="dxa"/>
              <w:bottom w:w="100.0" w:type="dxa"/>
              <w:right w:w="100.0" w:type="dxa"/>
            </w:tcMar>
          </w:tcPr>
          <w:p w:rsidR="00000000" w:rsidDel="00000000" w:rsidP="00000000" w:rsidRDefault="00000000" w:rsidRPr="00000000" w14:paraId="000003B4">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4</w:t>
            </w:r>
          </w:p>
        </w:tc>
        <w:tc>
          <w:tcPr>
            <w:shd w:fill="auto" w:val="clear"/>
            <w:tcMar>
              <w:top w:w="100.0" w:type="dxa"/>
              <w:left w:w="100.0" w:type="dxa"/>
              <w:bottom w:w="100.0" w:type="dxa"/>
              <w:right w:w="100.0" w:type="dxa"/>
            </w:tcMar>
          </w:tcPr>
          <w:p w:rsidR="00000000" w:rsidDel="00000000" w:rsidP="00000000" w:rsidRDefault="00000000" w:rsidRPr="00000000" w14:paraId="000003B5">
            <w:pPr>
              <w:widowControl w:val="0"/>
              <w:ind w:left="141"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Andres Augusto Reyes Agudelo</w:t>
            </w:r>
          </w:p>
          <w:p w:rsidR="00000000" w:rsidDel="00000000" w:rsidP="00000000" w:rsidRDefault="00000000" w:rsidRPr="00000000" w14:paraId="000003B6">
            <w:pPr>
              <w:widowControl w:val="0"/>
              <w:spacing w:before="5" w:lineRule="auto"/>
              <w:ind w:right="41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  </w:t>
            </w:r>
          </w:p>
        </w:tc>
      </w:tr>
      <w:tr>
        <w:trPr>
          <w:cantSplit w:val="0"/>
          <w:trHeight w:val="470" w:hRule="atLeast"/>
          <w:tblHeader w:val="0"/>
        </w:trPr>
        <w:tc>
          <w:tcPr>
            <w:vMerge w:val="continue"/>
            <w:shd w:fill="c00000" w:val="clear"/>
            <w:tcMar>
              <w:top w:w="100.0" w:type="dxa"/>
              <w:left w:w="100.0" w:type="dxa"/>
              <w:bottom w:w="100.0" w:type="dxa"/>
              <w:right w:w="100.0" w:type="dxa"/>
            </w:tcMar>
          </w:tcPr>
          <w:p w:rsidR="00000000" w:rsidDel="00000000" w:rsidP="00000000" w:rsidRDefault="00000000" w:rsidRPr="00000000" w14:paraId="000003B7">
            <w:pPr>
              <w:widowControl w:val="0"/>
              <w:spacing w:line="276" w:lineRule="auto"/>
              <w:rPr>
                <w:rFonts w:ascii="Arial" w:cs="Arial" w:eastAsia="Arial" w:hAnsi="Arial"/>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B8">
            <w:pPr>
              <w:widowControl w:val="0"/>
              <w:spacing w:line="228" w:lineRule="auto"/>
              <w:ind w:left="117" w:right="62" w:hanging="5"/>
              <w:rPr>
                <w:rFonts w:ascii="Arial" w:cs="Arial" w:eastAsia="Arial" w:hAnsi="Arial"/>
                <w:sz w:val="20"/>
                <w:szCs w:val="20"/>
              </w:rPr>
            </w:pPr>
            <w:r w:rsidDel="00000000" w:rsidR="00000000" w:rsidRPr="00000000">
              <w:rPr>
                <w:rFonts w:ascii="Arial" w:cs="Arial" w:eastAsia="Arial" w:hAnsi="Arial"/>
                <w:sz w:val="20"/>
                <w:szCs w:val="20"/>
                <w:rtl w:val="0"/>
              </w:rPr>
              <w:t xml:space="preserve">Aplicación de encuestas/realización de grupos focales </w:t>
            </w:r>
          </w:p>
        </w:tc>
        <w:tc>
          <w:tcPr>
            <w:shd w:fill="auto" w:val="clear"/>
            <w:tcMar>
              <w:top w:w="100.0" w:type="dxa"/>
              <w:left w:w="100.0" w:type="dxa"/>
              <w:bottom w:w="100.0" w:type="dxa"/>
              <w:right w:w="100.0" w:type="dxa"/>
            </w:tcMar>
          </w:tcPr>
          <w:p w:rsidR="00000000" w:rsidDel="00000000" w:rsidP="00000000" w:rsidRDefault="00000000" w:rsidRPr="00000000" w14:paraId="000003B9">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c>
          <w:tcPr>
            <w:shd w:fill="auto" w:val="clear"/>
            <w:tcMar>
              <w:top w:w="100.0" w:type="dxa"/>
              <w:left w:w="100.0" w:type="dxa"/>
              <w:bottom w:w="100.0" w:type="dxa"/>
              <w:right w:w="100.0" w:type="dxa"/>
            </w:tcMar>
          </w:tcPr>
          <w:p w:rsidR="00000000" w:rsidDel="00000000" w:rsidP="00000000" w:rsidRDefault="00000000" w:rsidRPr="00000000" w14:paraId="000003BA">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c>
          <w:tcPr>
            <w:shd w:fill="auto" w:val="clear"/>
            <w:tcMar>
              <w:top w:w="100.0" w:type="dxa"/>
              <w:left w:w="100.0" w:type="dxa"/>
              <w:bottom w:w="100.0" w:type="dxa"/>
              <w:right w:w="100.0" w:type="dxa"/>
            </w:tcMar>
          </w:tcPr>
          <w:p w:rsidR="00000000" w:rsidDel="00000000" w:rsidP="00000000" w:rsidRDefault="00000000" w:rsidRPr="00000000" w14:paraId="000003BB">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c>
          <w:tcPr>
            <w:shd w:fill="auto" w:val="clear"/>
            <w:tcMar>
              <w:top w:w="100.0" w:type="dxa"/>
              <w:left w:w="100.0" w:type="dxa"/>
              <w:bottom w:w="100.0" w:type="dxa"/>
              <w:right w:w="100.0" w:type="dxa"/>
            </w:tcMar>
          </w:tcPr>
          <w:p w:rsidR="00000000" w:rsidDel="00000000" w:rsidP="00000000" w:rsidRDefault="00000000" w:rsidRPr="00000000" w14:paraId="000003BC">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c>
          <w:tcPr>
            <w:shd w:fill="auto" w:val="clear"/>
            <w:tcMar>
              <w:top w:w="100.0" w:type="dxa"/>
              <w:left w:w="100.0" w:type="dxa"/>
              <w:bottom w:w="100.0" w:type="dxa"/>
              <w:right w:w="100.0" w:type="dxa"/>
            </w:tcMar>
          </w:tcPr>
          <w:p w:rsidR="00000000" w:rsidDel="00000000" w:rsidP="00000000" w:rsidRDefault="00000000" w:rsidRPr="00000000" w14:paraId="000003BD">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r>
      <w:tr>
        <w:trPr>
          <w:cantSplit w:val="0"/>
          <w:trHeight w:val="470" w:hRule="atLeast"/>
          <w:tblHeader w:val="0"/>
        </w:trPr>
        <w:tc>
          <w:tcPr>
            <w:vMerge w:val="continue"/>
            <w:shd w:fill="c00000" w:val="clear"/>
            <w:tcMar>
              <w:top w:w="100.0" w:type="dxa"/>
              <w:left w:w="100.0" w:type="dxa"/>
              <w:bottom w:w="100.0" w:type="dxa"/>
              <w:right w:w="100.0" w:type="dxa"/>
            </w:tcMar>
          </w:tcPr>
          <w:p w:rsidR="00000000" w:rsidDel="00000000" w:rsidP="00000000" w:rsidRDefault="00000000" w:rsidRPr="00000000" w14:paraId="000003BE">
            <w:pPr>
              <w:widowControl w:val="0"/>
              <w:spacing w:line="276" w:lineRule="auto"/>
              <w:rPr>
                <w:rFonts w:ascii="Arial" w:cs="Arial" w:eastAsia="Arial" w:hAnsi="Arial"/>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BF">
            <w:pPr>
              <w:widowControl w:val="0"/>
              <w:spacing w:line="228" w:lineRule="auto"/>
              <w:ind w:left="123" w:right="62"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Revisión de la base de datos con monitoria del INC</w:t>
            </w:r>
          </w:p>
        </w:tc>
        <w:tc>
          <w:tcPr>
            <w:shd w:fill="auto" w:val="clear"/>
            <w:tcMar>
              <w:top w:w="100.0" w:type="dxa"/>
              <w:left w:w="100.0" w:type="dxa"/>
              <w:bottom w:w="100.0" w:type="dxa"/>
              <w:right w:w="100.0" w:type="dxa"/>
            </w:tcMar>
          </w:tcPr>
          <w:p w:rsidR="00000000" w:rsidDel="00000000" w:rsidP="00000000" w:rsidRDefault="00000000" w:rsidRPr="00000000" w14:paraId="000003C0">
            <w:pPr>
              <w:widowControl w:val="0"/>
              <w:ind w:left="371"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4</w:t>
            </w:r>
          </w:p>
        </w:tc>
        <w:tc>
          <w:tcPr>
            <w:shd w:fill="auto" w:val="clear"/>
            <w:tcMar>
              <w:top w:w="100.0" w:type="dxa"/>
              <w:left w:w="100.0" w:type="dxa"/>
              <w:bottom w:w="100.0" w:type="dxa"/>
              <w:right w:w="100.0" w:type="dxa"/>
            </w:tcMar>
          </w:tcPr>
          <w:p w:rsidR="00000000" w:rsidDel="00000000" w:rsidP="00000000" w:rsidRDefault="00000000" w:rsidRPr="00000000" w14:paraId="000003C1">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8 </w:t>
            </w:r>
          </w:p>
        </w:tc>
        <w:tc>
          <w:tcPr>
            <w:shd w:fill="auto" w:val="clear"/>
            <w:tcMar>
              <w:top w:w="100.0" w:type="dxa"/>
              <w:left w:w="100.0" w:type="dxa"/>
              <w:bottom w:w="100.0" w:type="dxa"/>
              <w:right w:w="100.0" w:type="dxa"/>
            </w:tcMar>
          </w:tcPr>
          <w:p w:rsidR="00000000" w:rsidDel="00000000" w:rsidP="00000000" w:rsidRDefault="00000000" w:rsidRPr="00000000" w14:paraId="000003C2">
            <w:pPr>
              <w:widowControl w:val="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12 </w:t>
            </w:r>
          </w:p>
        </w:tc>
        <w:tc>
          <w:tcPr>
            <w:shd w:fill="auto" w:val="clear"/>
            <w:tcMar>
              <w:top w:w="100.0" w:type="dxa"/>
              <w:left w:w="100.0" w:type="dxa"/>
              <w:bottom w:w="100.0" w:type="dxa"/>
              <w:right w:w="100.0" w:type="dxa"/>
            </w:tcMar>
          </w:tcPr>
          <w:p w:rsidR="00000000" w:rsidDel="00000000" w:rsidP="00000000" w:rsidRDefault="00000000" w:rsidRPr="00000000" w14:paraId="000003C3">
            <w:pPr>
              <w:widowControl w:val="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4 </w:t>
            </w:r>
          </w:p>
        </w:tc>
        <w:tc>
          <w:tcPr>
            <w:shd w:fill="auto" w:val="clear"/>
            <w:tcMar>
              <w:top w:w="100.0" w:type="dxa"/>
              <w:left w:w="100.0" w:type="dxa"/>
              <w:bottom w:w="100.0" w:type="dxa"/>
              <w:right w:w="100.0" w:type="dxa"/>
            </w:tcMar>
          </w:tcPr>
          <w:p w:rsidR="00000000" w:rsidDel="00000000" w:rsidP="00000000" w:rsidRDefault="00000000" w:rsidRPr="00000000" w14:paraId="000003C4">
            <w:pPr>
              <w:widowControl w:val="0"/>
              <w:ind w:left="141"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Andres Augusto Reyes Agudelo</w:t>
            </w:r>
          </w:p>
        </w:tc>
      </w:tr>
      <w:tr>
        <w:trPr>
          <w:cantSplit w:val="0"/>
          <w:trHeight w:val="470"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C5">
            <w:pPr>
              <w:widowControl w:val="0"/>
              <w:spacing w:line="276" w:lineRule="auto"/>
              <w:rPr>
                <w:rFonts w:ascii="Arial" w:cs="Arial" w:eastAsia="Arial" w:hAnsi="Arial"/>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C6">
            <w:pPr>
              <w:widowControl w:val="0"/>
              <w:spacing w:line="228" w:lineRule="auto"/>
              <w:ind w:left="116" w:right="61" w:hanging="5"/>
              <w:rPr>
                <w:rFonts w:ascii="Arial" w:cs="Arial" w:eastAsia="Arial" w:hAnsi="Arial"/>
                <w:sz w:val="20"/>
                <w:szCs w:val="20"/>
              </w:rPr>
            </w:pPr>
            <w:r w:rsidDel="00000000" w:rsidR="00000000" w:rsidRPr="00000000">
              <w:rPr>
                <w:rFonts w:ascii="Arial" w:cs="Arial" w:eastAsia="Arial" w:hAnsi="Arial"/>
                <w:sz w:val="20"/>
                <w:szCs w:val="20"/>
                <w:rtl w:val="0"/>
              </w:rPr>
              <w:t xml:space="preserve">Análisis de datos (elaboración de las salidas del análisis (tablas, gráficos, esquemas, etc.)</w:t>
            </w:r>
          </w:p>
        </w:tc>
        <w:tc>
          <w:tcPr>
            <w:shd w:fill="auto" w:val="clear"/>
            <w:tcMar>
              <w:top w:w="100.0" w:type="dxa"/>
              <w:left w:w="100.0" w:type="dxa"/>
              <w:bottom w:w="100.0" w:type="dxa"/>
              <w:right w:w="100.0" w:type="dxa"/>
            </w:tcMar>
          </w:tcPr>
          <w:p w:rsidR="00000000" w:rsidDel="00000000" w:rsidP="00000000" w:rsidRDefault="00000000" w:rsidRPr="00000000" w14:paraId="000003C7">
            <w:pPr>
              <w:widowControl w:val="0"/>
              <w:ind w:left="371"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9 </w:t>
            </w:r>
          </w:p>
        </w:tc>
        <w:tc>
          <w:tcPr>
            <w:shd w:fill="auto" w:val="clear"/>
            <w:tcMar>
              <w:top w:w="100.0" w:type="dxa"/>
              <w:left w:w="100.0" w:type="dxa"/>
              <w:bottom w:w="100.0" w:type="dxa"/>
              <w:right w:w="100.0" w:type="dxa"/>
            </w:tcMar>
          </w:tcPr>
          <w:p w:rsidR="00000000" w:rsidDel="00000000" w:rsidP="00000000" w:rsidRDefault="00000000" w:rsidRPr="00000000" w14:paraId="000003C8">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11 </w:t>
            </w:r>
          </w:p>
        </w:tc>
        <w:tc>
          <w:tcPr>
            <w:shd w:fill="auto" w:val="clear"/>
            <w:tcMar>
              <w:top w:w="100.0" w:type="dxa"/>
              <w:left w:w="100.0" w:type="dxa"/>
              <w:bottom w:w="100.0" w:type="dxa"/>
              <w:right w:w="100.0" w:type="dxa"/>
            </w:tcMar>
          </w:tcPr>
          <w:p w:rsidR="00000000" w:rsidDel="00000000" w:rsidP="00000000" w:rsidRDefault="00000000" w:rsidRPr="00000000" w14:paraId="000003C9">
            <w:pPr>
              <w:widowControl w:val="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24 </w:t>
            </w:r>
          </w:p>
        </w:tc>
        <w:tc>
          <w:tcPr>
            <w:shd w:fill="auto" w:val="clear"/>
            <w:tcMar>
              <w:top w:w="100.0" w:type="dxa"/>
              <w:left w:w="100.0" w:type="dxa"/>
              <w:bottom w:w="100.0" w:type="dxa"/>
              <w:right w:w="100.0" w:type="dxa"/>
            </w:tcMar>
          </w:tcPr>
          <w:p w:rsidR="00000000" w:rsidDel="00000000" w:rsidP="00000000" w:rsidRDefault="00000000" w:rsidRPr="00000000" w14:paraId="000003CA">
            <w:pPr>
              <w:widowControl w:val="0"/>
              <w:ind w:left="287" w:firstLine="0"/>
              <w:jc w:val="center"/>
              <w:rPr>
                <w:rFonts w:ascii="Arial" w:cs="Arial" w:eastAsia="Arial" w:hAnsi="Arial"/>
                <w:i w:val="1"/>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CB">
            <w:pPr>
              <w:widowControl w:val="0"/>
              <w:ind w:left="141"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Andres Augusto Reyes Agudelo</w:t>
            </w:r>
          </w:p>
        </w:tc>
      </w:tr>
      <w:tr>
        <w:trPr>
          <w:cantSplit w:val="0"/>
          <w:trHeight w:val="470"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CC">
            <w:pPr>
              <w:widowControl w:val="0"/>
              <w:spacing w:line="276" w:lineRule="auto"/>
              <w:rPr>
                <w:rFonts w:ascii="Arial" w:cs="Arial" w:eastAsia="Arial" w:hAnsi="Arial"/>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CD">
            <w:pPr>
              <w:widowControl w:val="0"/>
              <w:spacing w:line="228" w:lineRule="auto"/>
              <w:ind w:left="123" w:right="62"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Elaboración y sometimiento de productos (manuscritos científicos ponencias)</w:t>
            </w:r>
          </w:p>
        </w:tc>
        <w:tc>
          <w:tcPr>
            <w:shd w:fill="auto" w:val="clear"/>
            <w:tcMar>
              <w:top w:w="100.0" w:type="dxa"/>
              <w:left w:w="100.0" w:type="dxa"/>
              <w:bottom w:w="100.0" w:type="dxa"/>
              <w:right w:w="100.0" w:type="dxa"/>
            </w:tcMar>
          </w:tcPr>
          <w:p w:rsidR="00000000" w:rsidDel="00000000" w:rsidP="00000000" w:rsidRDefault="00000000" w:rsidRPr="00000000" w14:paraId="000003CE">
            <w:pPr>
              <w:widowControl w:val="0"/>
              <w:ind w:left="371"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11 </w:t>
            </w:r>
          </w:p>
        </w:tc>
        <w:tc>
          <w:tcPr>
            <w:shd w:fill="auto" w:val="clear"/>
            <w:tcMar>
              <w:top w:w="100.0" w:type="dxa"/>
              <w:left w:w="100.0" w:type="dxa"/>
              <w:bottom w:w="100.0" w:type="dxa"/>
              <w:right w:w="100.0" w:type="dxa"/>
            </w:tcMar>
          </w:tcPr>
          <w:p w:rsidR="00000000" w:rsidDel="00000000" w:rsidP="00000000" w:rsidRDefault="00000000" w:rsidRPr="00000000" w14:paraId="000003CF">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12 </w:t>
            </w:r>
          </w:p>
        </w:tc>
        <w:tc>
          <w:tcPr>
            <w:shd w:fill="auto" w:val="clear"/>
            <w:tcMar>
              <w:top w:w="100.0" w:type="dxa"/>
              <w:left w:w="100.0" w:type="dxa"/>
              <w:bottom w:w="100.0" w:type="dxa"/>
              <w:right w:w="100.0" w:type="dxa"/>
            </w:tcMar>
          </w:tcPr>
          <w:p w:rsidR="00000000" w:rsidDel="00000000" w:rsidP="00000000" w:rsidRDefault="00000000" w:rsidRPr="00000000" w14:paraId="000003D0">
            <w:pPr>
              <w:widowControl w:val="0"/>
              <w:ind w:left="281"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16 </w:t>
            </w:r>
          </w:p>
        </w:tc>
        <w:tc>
          <w:tcPr>
            <w:shd w:fill="auto" w:val="clear"/>
            <w:tcMar>
              <w:top w:w="100.0" w:type="dxa"/>
              <w:left w:w="100.0" w:type="dxa"/>
              <w:bottom w:w="100.0" w:type="dxa"/>
              <w:right w:w="100.0" w:type="dxa"/>
            </w:tcMar>
          </w:tcPr>
          <w:p w:rsidR="00000000" w:rsidDel="00000000" w:rsidP="00000000" w:rsidRDefault="00000000" w:rsidRPr="00000000" w14:paraId="000003D1">
            <w:pPr>
              <w:widowControl w:val="0"/>
              <w:ind w:left="254"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1 </w:t>
            </w:r>
          </w:p>
        </w:tc>
        <w:tc>
          <w:tcPr>
            <w:shd w:fill="auto" w:val="clear"/>
            <w:tcMar>
              <w:top w:w="100.0" w:type="dxa"/>
              <w:left w:w="100.0" w:type="dxa"/>
              <w:bottom w:w="100.0" w:type="dxa"/>
              <w:right w:w="100.0" w:type="dxa"/>
            </w:tcMar>
          </w:tcPr>
          <w:p w:rsidR="00000000" w:rsidDel="00000000" w:rsidP="00000000" w:rsidRDefault="00000000" w:rsidRPr="00000000" w14:paraId="000003D2">
            <w:pPr>
              <w:widowControl w:val="0"/>
              <w:ind w:left="141"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Andres Augusto Reyes Agudelo</w:t>
            </w:r>
          </w:p>
        </w:tc>
      </w:tr>
      <w:tr>
        <w:trPr>
          <w:cantSplit w:val="0"/>
          <w:trHeight w:val="470"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D3">
            <w:pPr>
              <w:widowControl w:val="0"/>
              <w:spacing w:line="228" w:lineRule="auto"/>
              <w:ind w:left="124" w:right="59" w:firstLine="5"/>
              <w:rPr>
                <w:rFonts w:ascii="Arial" w:cs="Arial" w:eastAsia="Arial" w:hAnsi="Arial"/>
                <w:sz w:val="20"/>
                <w:szCs w:val="20"/>
              </w:rPr>
            </w:pPr>
            <w:r w:rsidDel="00000000" w:rsidR="00000000" w:rsidRPr="00000000">
              <w:rPr>
                <w:rFonts w:ascii="Arial" w:cs="Arial" w:eastAsia="Arial" w:hAnsi="Arial"/>
                <w:b w:val="1"/>
                <w:color w:val="ffffff"/>
                <w:sz w:val="20"/>
                <w:szCs w:val="20"/>
                <w:shd w:fill="c00000" w:val="clear"/>
                <w:rtl w:val="0"/>
              </w:rPr>
              <w:t xml:space="preserve">Fase de </w:t>
            </w:r>
            <w:r w:rsidDel="00000000" w:rsidR="00000000" w:rsidRPr="00000000">
              <w:rPr>
                <w:rFonts w:ascii="Arial" w:cs="Arial" w:eastAsia="Arial" w:hAnsi="Arial"/>
                <w:b w:val="1"/>
                <w:color w:val="ffffff"/>
                <w:sz w:val="20"/>
                <w:szCs w:val="20"/>
                <w:rtl w:val="0"/>
              </w:rPr>
              <w:t xml:space="preserve"> </w:t>
            </w:r>
            <w:r w:rsidDel="00000000" w:rsidR="00000000" w:rsidRPr="00000000">
              <w:rPr>
                <w:rFonts w:ascii="Arial" w:cs="Arial" w:eastAsia="Arial" w:hAnsi="Arial"/>
                <w:b w:val="1"/>
                <w:color w:val="ffffff"/>
                <w:sz w:val="20"/>
                <w:szCs w:val="20"/>
                <w:shd w:fill="c00000" w:val="clear"/>
                <w:rtl w:val="0"/>
              </w:rPr>
              <w:t xml:space="preserve">Cierre</w:t>
            </w: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D4">
            <w:pPr>
              <w:widowControl w:val="0"/>
              <w:spacing w:line="228" w:lineRule="auto"/>
              <w:ind w:left="122" w:right="62" w:hanging="10"/>
              <w:rPr>
                <w:rFonts w:ascii="Arial" w:cs="Arial" w:eastAsia="Arial" w:hAnsi="Arial"/>
                <w:sz w:val="20"/>
                <w:szCs w:val="20"/>
              </w:rPr>
            </w:pPr>
            <w:r w:rsidDel="00000000" w:rsidR="00000000" w:rsidRPr="00000000">
              <w:rPr>
                <w:rFonts w:ascii="Arial" w:cs="Arial" w:eastAsia="Arial" w:hAnsi="Arial"/>
                <w:sz w:val="20"/>
                <w:szCs w:val="20"/>
                <w:rtl w:val="0"/>
              </w:rPr>
              <w:t xml:space="preserve">Aprobación de productos (manuscritos científicos-ponencias)</w:t>
            </w:r>
          </w:p>
        </w:tc>
        <w:tc>
          <w:tcPr>
            <w:shd w:fill="auto" w:val="clear"/>
            <w:tcMar>
              <w:top w:w="100.0" w:type="dxa"/>
              <w:left w:w="100.0" w:type="dxa"/>
              <w:bottom w:w="100.0" w:type="dxa"/>
              <w:right w:w="100.0" w:type="dxa"/>
            </w:tcMar>
          </w:tcPr>
          <w:p w:rsidR="00000000" w:rsidDel="00000000" w:rsidP="00000000" w:rsidRDefault="00000000" w:rsidRPr="00000000" w14:paraId="000003D5">
            <w:pPr>
              <w:widowControl w:val="0"/>
              <w:ind w:left="371"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12 </w:t>
            </w:r>
          </w:p>
        </w:tc>
        <w:tc>
          <w:tcPr>
            <w:shd w:fill="auto" w:val="clear"/>
            <w:tcMar>
              <w:top w:w="100.0" w:type="dxa"/>
              <w:left w:w="100.0" w:type="dxa"/>
              <w:bottom w:w="100.0" w:type="dxa"/>
              <w:right w:w="100.0" w:type="dxa"/>
            </w:tcMar>
          </w:tcPr>
          <w:p w:rsidR="00000000" w:rsidDel="00000000" w:rsidP="00000000" w:rsidRDefault="00000000" w:rsidRPr="00000000" w14:paraId="000003D6">
            <w:pPr>
              <w:widowControl w:val="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18 </w:t>
            </w:r>
          </w:p>
        </w:tc>
        <w:tc>
          <w:tcPr>
            <w:shd w:fill="auto" w:val="clear"/>
            <w:tcMar>
              <w:top w:w="100.0" w:type="dxa"/>
              <w:left w:w="100.0" w:type="dxa"/>
              <w:bottom w:w="100.0" w:type="dxa"/>
              <w:right w:w="100.0" w:type="dxa"/>
            </w:tcMar>
          </w:tcPr>
          <w:p w:rsidR="00000000" w:rsidDel="00000000" w:rsidP="00000000" w:rsidRDefault="00000000" w:rsidRPr="00000000" w14:paraId="000003D7">
            <w:pPr>
              <w:widowControl w:val="0"/>
              <w:ind w:left="320"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8 </w:t>
            </w:r>
          </w:p>
        </w:tc>
        <w:tc>
          <w:tcPr>
            <w:shd w:fill="auto" w:val="clear"/>
            <w:tcMar>
              <w:top w:w="100.0" w:type="dxa"/>
              <w:left w:w="100.0" w:type="dxa"/>
              <w:bottom w:w="100.0" w:type="dxa"/>
              <w:right w:w="100.0" w:type="dxa"/>
            </w:tcMar>
          </w:tcPr>
          <w:p w:rsidR="00000000" w:rsidDel="00000000" w:rsidP="00000000" w:rsidRDefault="00000000" w:rsidRPr="00000000" w14:paraId="000003D8">
            <w:pPr>
              <w:widowControl w:val="0"/>
              <w:ind w:left="198"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6 </w:t>
            </w:r>
          </w:p>
        </w:tc>
        <w:tc>
          <w:tcPr>
            <w:shd w:fill="auto" w:val="clear"/>
            <w:tcMar>
              <w:top w:w="100.0" w:type="dxa"/>
              <w:left w:w="100.0" w:type="dxa"/>
              <w:bottom w:w="100.0" w:type="dxa"/>
              <w:right w:w="100.0" w:type="dxa"/>
            </w:tcMar>
          </w:tcPr>
          <w:p w:rsidR="00000000" w:rsidDel="00000000" w:rsidP="00000000" w:rsidRDefault="00000000" w:rsidRPr="00000000" w14:paraId="000003D9">
            <w:pPr>
              <w:widowControl w:val="0"/>
              <w:ind w:left="141" w:firstLine="0"/>
              <w:jc w:val="center"/>
              <w:rPr>
                <w:rFonts w:ascii="Arial" w:cs="Arial" w:eastAsia="Arial" w:hAnsi="Arial"/>
                <w:sz w:val="20"/>
                <w:szCs w:val="20"/>
              </w:rPr>
            </w:pPr>
            <w:r w:rsidDel="00000000" w:rsidR="00000000" w:rsidRPr="00000000">
              <w:rPr>
                <w:rFonts w:ascii="Arial" w:cs="Arial" w:eastAsia="Arial" w:hAnsi="Arial"/>
                <w:i w:val="1"/>
                <w:sz w:val="20"/>
                <w:szCs w:val="20"/>
                <w:rtl w:val="0"/>
              </w:rPr>
              <w:t xml:space="preserve">Andres Augusto Reyes Agudelo, </w:t>
            </w:r>
            <w:r w:rsidDel="00000000" w:rsidR="00000000" w:rsidRPr="00000000">
              <w:rPr>
                <w:rFonts w:ascii="Arial" w:cs="Arial" w:eastAsia="Arial" w:hAnsi="Arial"/>
                <w:sz w:val="20"/>
                <w:szCs w:val="20"/>
                <w:rtl w:val="0"/>
              </w:rPr>
              <w:t xml:space="preserve">Dra Sandra Diaz </w:t>
            </w:r>
          </w:p>
          <w:p w:rsidR="00000000" w:rsidDel="00000000" w:rsidP="00000000" w:rsidRDefault="00000000" w:rsidRPr="00000000" w14:paraId="000003DA">
            <w:pPr>
              <w:widowControl w:val="0"/>
              <w:ind w:left="141" w:firstLine="0"/>
              <w:jc w:val="center"/>
              <w:rPr>
                <w:rFonts w:ascii="Arial" w:cs="Arial" w:eastAsia="Arial" w:hAnsi="Arial"/>
                <w:i w:val="1"/>
                <w:sz w:val="20"/>
                <w:szCs w:val="20"/>
              </w:rPr>
            </w:pPr>
            <w:r w:rsidDel="00000000" w:rsidR="00000000" w:rsidRPr="00000000">
              <w:rPr>
                <w:rFonts w:ascii="Arial" w:cs="Arial" w:eastAsia="Arial" w:hAnsi="Arial"/>
                <w:sz w:val="20"/>
                <w:szCs w:val="20"/>
                <w:rtl w:val="0"/>
              </w:rPr>
              <w:t xml:space="preserve">Dr. Luis Guzman</w:t>
            </w:r>
            <w:r w:rsidDel="00000000" w:rsidR="00000000" w:rsidRPr="00000000">
              <w:rPr>
                <w:rtl w:val="0"/>
              </w:rPr>
            </w:r>
          </w:p>
        </w:tc>
      </w:tr>
      <w:tr>
        <w:trPr>
          <w:cantSplit w:val="0"/>
          <w:trHeight w:val="470"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DB">
            <w:pPr>
              <w:widowControl w:val="0"/>
              <w:spacing w:line="228" w:lineRule="auto"/>
              <w:ind w:left="124" w:right="59" w:firstLine="5"/>
              <w:rPr>
                <w:rFonts w:ascii="Arial" w:cs="Arial" w:eastAsia="Arial" w:hAnsi="Arial"/>
                <w:b w:val="1"/>
                <w:color w:val="ffffff"/>
                <w:sz w:val="20"/>
                <w:szCs w:val="20"/>
                <w:shd w:fill="c00000" w:val="clear"/>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DC">
            <w:pPr>
              <w:widowControl w:val="0"/>
              <w:spacing w:line="228" w:lineRule="auto"/>
              <w:ind w:left="123" w:right="61"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Elaboración y sometimiento del informe final.</w:t>
            </w:r>
          </w:p>
        </w:tc>
        <w:tc>
          <w:tcPr>
            <w:shd w:fill="auto" w:val="clear"/>
            <w:tcMar>
              <w:top w:w="100.0" w:type="dxa"/>
              <w:left w:w="100.0" w:type="dxa"/>
              <w:bottom w:w="100.0" w:type="dxa"/>
              <w:right w:w="100.0" w:type="dxa"/>
            </w:tcMar>
          </w:tcPr>
          <w:p w:rsidR="00000000" w:rsidDel="00000000" w:rsidP="00000000" w:rsidRDefault="00000000" w:rsidRPr="00000000" w14:paraId="000003DD">
            <w:pPr>
              <w:widowControl w:val="0"/>
              <w:ind w:left="371"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15 </w:t>
            </w:r>
          </w:p>
        </w:tc>
        <w:tc>
          <w:tcPr>
            <w:shd w:fill="auto" w:val="clear"/>
            <w:tcMar>
              <w:top w:w="100.0" w:type="dxa"/>
              <w:left w:w="100.0" w:type="dxa"/>
              <w:bottom w:w="100.0" w:type="dxa"/>
              <w:right w:w="100.0" w:type="dxa"/>
            </w:tcMar>
          </w:tcPr>
          <w:p w:rsidR="00000000" w:rsidDel="00000000" w:rsidP="00000000" w:rsidRDefault="00000000" w:rsidRPr="00000000" w14:paraId="000003DE">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16</w:t>
            </w:r>
          </w:p>
        </w:tc>
        <w:tc>
          <w:tcPr>
            <w:shd w:fill="auto" w:val="clear"/>
            <w:tcMar>
              <w:top w:w="100.0" w:type="dxa"/>
              <w:left w:w="100.0" w:type="dxa"/>
              <w:bottom w:w="100.0" w:type="dxa"/>
              <w:right w:w="100.0" w:type="dxa"/>
            </w:tcMar>
          </w:tcPr>
          <w:p w:rsidR="00000000" w:rsidDel="00000000" w:rsidP="00000000" w:rsidRDefault="00000000" w:rsidRPr="00000000" w14:paraId="000003DF">
            <w:pPr>
              <w:widowControl w:val="0"/>
              <w:ind w:left="271"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12 </w:t>
            </w:r>
          </w:p>
        </w:tc>
        <w:tc>
          <w:tcPr>
            <w:shd w:fill="auto" w:val="clear"/>
            <w:tcMar>
              <w:top w:w="100.0" w:type="dxa"/>
              <w:left w:w="100.0" w:type="dxa"/>
              <w:bottom w:w="100.0" w:type="dxa"/>
              <w:right w:w="100.0" w:type="dxa"/>
            </w:tcMar>
          </w:tcPr>
          <w:p w:rsidR="00000000" w:rsidDel="00000000" w:rsidP="00000000" w:rsidRDefault="00000000" w:rsidRPr="00000000" w14:paraId="000003E0">
            <w:pPr>
              <w:widowControl w:val="0"/>
              <w:ind w:left="250" w:firstLine="0"/>
              <w:jc w:val="center"/>
              <w:rPr>
                <w:rFonts w:ascii="Arial" w:cs="Arial" w:eastAsia="Arial" w:hAnsi="Arial"/>
                <w:i w:val="1"/>
                <w:sz w:val="20"/>
                <w:szCs w:val="20"/>
              </w:rPr>
            </w:pPr>
            <w:r w:rsidDel="00000000" w:rsidR="00000000" w:rsidRPr="00000000">
              <w:rPr>
                <w:rFonts w:ascii="Arial" w:cs="Arial" w:eastAsia="Arial" w:hAnsi="Arial"/>
                <w:i w:val="1"/>
                <w:sz w:val="20"/>
                <w:szCs w:val="20"/>
                <w:rtl w:val="0"/>
              </w:rPr>
              <w:t xml:space="preserve">1 </w:t>
            </w:r>
          </w:p>
        </w:tc>
        <w:tc>
          <w:tcPr>
            <w:shd w:fill="auto" w:val="clear"/>
            <w:tcMar>
              <w:top w:w="100.0" w:type="dxa"/>
              <w:left w:w="100.0" w:type="dxa"/>
              <w:bottom w:w="100.0" w:type="dxa"/>
              <w:right w:w="100.0" w:type="dxa"/>
            </w:tcMar>
          </w:tcPr>
          <w:p w:rsidR="00000000" w:rsidDel="00000000" w:rsidP="00000000" w:rsidRDefault="00000000" w:rsidRPr="00000000" w14:paraId="000003E1">
            <w:pPr>
              <w:widowControl w:val="0"/>
              <w:ind w:left="141" w:firstLine="0"/>
              <w:jc w:val="center"/>
              <w:rPr>
                <w:rFonts w:ascii="Arial" w:cs="Arial" w:eastAsia="Arial" w:hAnsi="Arial"/>
                <w:sz w:val="20"/>
                <w:szCs w:val="20"/>
              </w:rPr>
            </w:pPr>
            <w:r w:rsidDel="00000000" w:rsidR="00000000" w:rsidRPr="00000000">
              <w:rPr>
                <w:rFonts w:ascii="Arial" w:cs="Arial" w:eastAsia="Arial" w:hAnsi="Arial"/>
                <w:i w:val="1"/>
                <w:sz w:val="20"/>
                <w:szCs w:val="20"/>
                <w:rtl w:val="0"/>
              </w:rPr>
              <w:t xml:space="preserve">Andres Augusto Reyes Agudelo, </w:t>
            </w:r>
            <w:r w:rsidDel="00000000" w:rsidR="00000000" w:rsidRPr="00000000">
              <w:rPr>
                <w:rFonts w:ascii="Arial" w:cs="Arial" w:eastAsia="Arial" w:hAnsi="Arial"/>
                <w:sz w:val="20"/>
                <w:szCs w:val="20"/>
                <w:rtl w:val="0"/>
              </w:rPr>
              <w:t xml:space="preserve">Dra Sandra Diaz </w:t>
            </w:r>
          </w:p>
          <w:p w:rsidR="00000000" w:rsidDel="00000000" w:rsidP="00000000" w:rsidRDefault="00000000" w:rsidRPr="00000000" w14:paraId="000003E2">
            <w:pPr>
              <w:widowControl w:val="0"/>
              <w:ind w:left="141" w:firstLine="0"/>
              <w:jc w:val="center"/>
              <w:rPr>
                <w:rFonts w:ascii="Arial" w:cs="Arial" w:eastAsia="Arial" w:hAnsi="Arial"/>
                <w:i w:val="1"/>
                <w:sz w:val="20"/>
                <w:szCs w:val="20"/>
              </w:rPr>
            </w:pPr>
            <w:r w:rsidDel="00000000" w:rsidR="00000000" w:rsidRPr="00000000">
              <w:rPr>
                <w:rFonts w:ascii="Arial" w:cs="Arial" w:eastAsia="Arial" w:hAnsi="Arial"/>
                <w:sz w:val="20"/>
                <w:szCs w:val="20"/>
                <w:rtl w:val="0"/>
              </w:rPr>
              <w:t xml:space="preserve">Dr. Luis Guzman</w:t>
            </w:r>
            <w:r w:rsidDel="00000000" w:rsidR="00000000" w:rsidRPr="00000000">
              <w:rPr>
                <w:rtl w:val="0"/>
              </w:rPr>
            </w:r>
          </w:p>
        </w:tc>
      </w:tr>
      <w:tr>
        <w:trPr>
          <w:cantSplit w:val="0"/>
          <w:trHeight w:val="470"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E3">
            <w:pPr>
              <w:widowControl w:val="0"/>
              <w:spacing w:line="228" w:lineRule="auto"/>
              <w:ind w:left="124" w:right="59" w:firstLine="5"/>
              <w:rPr>
                <w:rFonts w:ascii="Arial" w:cs="Arial" w:eastAsia="Arial" w:hAnsi="Arial"/>
                <w:b w:val="1"/>
                <w:color w:val="ffffff"/>
                <w:sz w:val="20"/>
                <w:szCs w:val="20"/>
                <w:shd w:fill="c00000" w:val="clear"/>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E4">
            <w:pPr>
              <w:widowControl w:val="0"/>
              <w:ind w:left="125" w:right="62"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Disposición final de archivos</w:t>
            </w:r>
          </w:p>
        </w:tc>
        <w:tc>
          <w:tcPr>
            <w:shd w:fill="auto" w:val="clear"/>
            <w:tcMar>
              <w:top w:w="100.0" w:type="dxa"/>
              <w:left w:w="100.0" w:type="dxa"/>
              <w:bottom w:w="100.0" w:type="dxa"/>
              <w:right w:w="100.0" w:type="dxa"/>
            </w:tcMar>
          </w:tcPr>
          <w:p w:rsidR="00000000" w:rsidDel="00000000" w:rsidP="00000000" w:rsidRDefault="00000000" w:rsidRPr="00000000" w14:paraId="000003E5">
            <w:pPr>
              <w:widowControl w:val="0"/>
              <w:ind w:left="371"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16</w:t>
            </w:r>
          </w:p>
        </w:tc>
        <w:tc>
          <w:tcPr>
            <w:shd w:fill="auto" w:val="clear"/>
            <w:tcMar>
              <w:top w:w="100.0" w:type="dxa"/>
              <w:left w:w="100.0" w:type="dxa"/>
              <w:bottom w:w="100.0" w:type="dxa"/>
              <w:right w:w="100.0" w:type="dxa"/>
            </w:tcMar>
          </w:tcPr>
          <w:p w:rsidR="00000000" w:rsidDel="00000000" w:rsidP="00000000" w:rsidRDefault="00000000" w:rsidRPr="00000000" w14:paraId="000003E6">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17</w:t>
            </w:r>
          </w:p>
        </w:tc>
        <w:tc>
          <w:tcPr>
            <w:shd w:fill="auto" w:val="clear"/>
            <w:tcMar>
              <w:top w:w="100.0" w:type="dxa"/>
              <w:left w:w="100.0" w:type="dxa"/>
              <w:bottom w:w="100.0" w:type="dxa"/>
              <w:right w:w="100.0" w:type="dxa"/>
            </w:tcMar>
          </w:tcPr>
          <w:p w:rsidR="00000000" w:rsidDel="00000000" w:rsidP="00000000" w:rsidRDefault="00000000" w:rsidRPr="00000000" w14:paraId="000003E7">
            <w:pPr>
              <w:widowControl w:val="0"/>
              <w:ind w:left="357"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12</w:t>
            </w:r>
          </w:p>
        </w:tc>
        <w:tc>
          <w:tcPr>
            <w:shd w:fill="auto" w:val="clear"/>
            <w:tcMar>
              <w:top w:w="100.0" w:type="dxa"/>
              <w:left w:w="100.0" w:type="dxa"/>
              <w:bottom w:w="100.0" w:type="dxa"/>
              <w:right w:w="100.0" w:type="dxa"/>
            </w:tcMar>
          </w:tcPr>
          <w:p w:rsidR="00000000" w:rsidDel="00000000" w:rsidP="00000000" w:rsidRDefault="00000000" w:rsidRPr="00000000" w14:paraId="000003E8">
            <w:pPr>
              <w:widowControl w:val="0"/>
              <w:ind w:left="249"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w:t>
            </w:r>
          </w:p>
        </w:tc>
        <w:tc>
          <w:tcPr>
            <w:shd w:fill="auto" w:val="clear"/>
            <w:tcMar>
              <w:top w:w="100.0" w:type="dxa"/>
              <w:left w:w="100.0" w:type="dxa"/>
              <w:bottom w:w="100.0" w:type="dxa"/>
              <w:right w:w="100.0" w:type="dxa"/>
            </w:tcMar>
          </w:tcPr>
          <w:p w:rsidR="00000000" w:rsidDel="00000000" w:rsidP="00000000" w:rsidRDefault="00000000" w:rsidRPr="00000000" w14:paraId="000003E9">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Dra Sandra Diaz - Dr. Luis Guzman</w:t>
            </w:r>
          </w:p>
        </w:tc>
      </w:tr>
      <w:tr>
        <w:trPr>
          <w:cantSplit w:val="0"/>
          <w:trHeight w:val="470"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EA">
            <w:pPr>
              <w:widowControl w:val="0"/>
              <w:spacing w:line="228" w:lineRule="auto"/>
              <w:ind w:left="124" w:right="59" w:firstLine="5"/>
              <w:rPr>
                <w:rFonts w:ascii="Arial" w:cs="Arial" w:eastAsia="Arial" w:hAnsi="Arial"/>
                <w:b w:val="1"/>
                <w:color w:val="ffffff"/>
                <w:sz w:val="20"/>
                <w:szCs w:val="20"/>
                <w:shd w:fill="c00000" w:val="clear"/>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EB">
            <w:pPr>
              <w:widowControl w:val="0"/>
              <w:ind w:left="125" w:right="62"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Disposición final base de datos</w:t>
            </w:r>
          </w:p>
        </w:tc>
        <w:tc>
          <w:tcPr>
            <w:shd w:fill="auto" w:val="clear"/>
            <w:tcMar>
              <w:top w:w="100.0" w:type="dxa"/>
              <w:left w:w="100.0" w:type="dxa"/>
              <w:bottom w:w="100.0" w:type="dxa"/>
              <w:right w:w="100.0" w:type="dxa"/>
            </w:tcMar>
          </w:tcPr>
          <w:p w:rsidR="00000000" w:rsidDel="00000000" w:rsidP="00000000" w:rsidRDefault="00000000" w:rsidRPr="00000000" w14:paraId="000003EC">
            <w:pPr>
              <w:widowControl w:val="0"/>
              <w:ind w:left="371"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17</w:t>
            </w:r>
          </w:p>
        </w:tc>
        <w:tc>
          <w:tcPr>
            <w:shd w:fill="auto" w:val="clear"/>
            <w:tcMar>
              <w:top w:w="100.0" w:type="dxa"/>
              <w:left w:w="100.0" w:type="dxa"/>
              <w:bottom w:w="100.0" w:type="dxa"/>
              <w:right w:w="100.0" w:type="dxa"/>
            </w:tcMar>
          </w:tcPr>
          <w:p w:rsidR="00000000" w:rsidDel="00000000" w:rsidP="00000000" w:rsidRDefault="00000000" w:rsidRPr="00000000" w14:paraId="000003ED">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18</w:t>
            </w:r>
          </w:p>
        </w:tc>
        <w:tc>
          <w:tcPr>
            <w:shd w:fill="auto" w:val="clear"/>
            <w:tcMar>
              <w:top w:w="100.0" w:type="dxa"/>
              <w:left w:w="100.0" w:type="dxa"/>
              <w:bottom w:w="100.0" w:type="dxa"/>
              <w:right w:w="100.0" w:type="dxa"/>
            </w:tcMar>
          </w:tcPr>
          <w:p w:rsidR="00000000" w:rsidDel="00000000" w:rsidP="00000000" w:rsidRDefault="00000000" w:rsidRPr="00000000" w14:paraId="000003EE">
            <w:pPr>
              <w:widowControl w:val="0"/>
              <w:ind w:left="357"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12</w:t>
            </w:r>
          </w:p>
        </w:tc>
        <w:tc>
          <w:tcPr>
            <w:shd w:fill="auto" w:val="clear"/>
            <w:tcMar>
              <w:top w:w="100.0" w:type="dxa"/>
              <w:left w:w="100.0" w:type="dxa"/>
              <w:bottom w:w="100.0" w:type="dxa"/>
              <w:right w:w="100.0" w:type="dxa"/>
            </w:tcMar>
          </w:tcPr>
          <w:p w:rsidR="00000000" w:rsidDel="00000000" w:rsidP="00000000" w:rsidRDefault="00000000" w:rsidRPr="00000000" w14:paraId="000003EF">
            <w:pPr>
              <w:widowControl w:val="0"/>
              <w:ind w:left="233"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w:t>
            </w:r>
          </w:p>
        </w:tc>
        <w:tc>
          <w:tcPr>
            <w:shd w:fill="auto" w:val="clear"/>
            <w:tcMar>
              <w:top w:w="100.0" w:type="dxa"/>
              <w:left w:w="100.0" w:type="dxa"/>
              <w:bottom w:w="100.0" w:type="dxa"/>
              <w:right w:w="100.0" w:type="dxa"/>
            </w:tcMar>
          </w:tcPr>
          <w:p w:rsidR="00000000" w:rsidDel="00000000" w:rsidP="00000000" w:rsidRDefault="00000000" w:rsidRPr="00000000" w14:paraId="000003F0">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Dra Sandra Diaz - Dr. Luis Guzman</w:t>
            </w:r>
          </w:p>
        </w:tc>
      </w:tr>
      <w:tr>
        <w:trPr>
          <w:cantSplit w:val="0"/>
          <w:trHeight w:val="684"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F1">
            <w:pPr>
              <w:widowControl w:val="0"/>
              <w:spacing w:line="228" w:lineRule="auto"/>
              <w:ind w:left="124" w:right="59" w:firstLine="5"/>
              <w:rPr>
                <w:rFonts w:ascii="Arial" w:cs="Arial" w:eastAsia="Arial" w:hAnsi="Arial"/>
                <w:b w:val="1"/>
                <w:color w:val="ffffff"/>
                <w:sz w:val="20"/>
                <w:szCs w:val="20"/>
                <w:shd w:fill="c00000" w:val="clear"/>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F2">
            <w:pPr>
              <w:widowControl w:val="0"/>
              <w:ind w:left="122" w:right="62" w:hanging="10"/>
              <w:rPr>
                <w:rFonts w:ascii="Arial" w:cs="Arial" w:eastAsia="Arial" w:hAnsi="Arial"/>
                <w:sz w:val="20"/>
                <w:szCs w:val="20"/>
              </w:rPr>
            </w:pPr>
            <w:r w:rsidDel="00000000" w:rsidR="00000000" w:rsidRPr="00000000">
              <w:rPr>
                <w:rFonts w:ascii="Arial" w:cs="Arial" w:eastAsia="Arial" w:hAnsi="Arial"/>
                <w:sz w:val="20"/>
                <w:szCs w:val="20"/>
                <w:rtl w:val="0"/>
              </w:rPr>
              <w:t xml:space="preserve">Disposición final muestras biológicas </w:t>
            </w:r>
          </w:p>
        </w:tc>
        <w:tc>
          <w:tcPr>
            <w:shd w:fill="auto" w:val="clear"/>
            <w:tcMar>
              <w:top w:w="100.0" w:type="dxa"/>
              <w:left w:w="100.0" w:type="dxa"/>
              <w:bottom w:w="100.0" w:type="dxa"/>
              <w:right w:w="100.0" w:type="dxa"/>
            </w:tcMar>
          </w:tcPr>
          <w:p w:rsidR="00000000" w:rsidDel="00000000" w:rsidP="00000000" w:rsidRDefault="00000000" w:rsidRPr="00000000" w14:paraId="000003F3">
            <w:pPr>
              <w:widowControl w:val="0"/>
              <w:ind w:left="371"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c>
          <w:tcPr>
            <w:shd w:fill="auto" w:val="clear"/>
            <w:tcMar>
              <w:top w:w="100.0" w:type="dxa"/>
              <w:left w:w="100.0" w:type="dxa"/>
              <w:bottom w:w="100.0" w:type="dxa"/>
              <w:right w:w="100.0" w:type="dxa"/>
            </w:tcMar>
          </w:tcPr>
          <w:p w:rsidR="00000000" w:rsidDel="00000000" w:rsidP="00000000" w:rsidRDefault="00000000" w:rsidRPr="00000000" w14:paraId="000003F4">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c>
          <w:tcPr>
            <w:shd w:fill="auto" w:val="clear"/>
            <w:tcMar>
              <w:top w:w="100.0" w:type="dxa"/>
              <w:left w:w="100.0" w:type="dxa"/>
              <w:bottom w:w="100.0" w:type="dxa"/>
              <w:right w:w="100.0" w:type="dxa"/>
            </w:tcMar>
          </w:tcPr>
          <w:p w:rsidR="00000000" w:rsidDel="00000000" w:rsidP="00000000" w:rsidRDefault="00000000" w:rsidRPr="00000000" w14:paraId="000003F5">
            <w:pPr>
              <w:widowControl w:val="0"/>
              <w:ind w:left="320"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c>
          <w:tcPr>
            <w:shd w:fill="auto" w:val="clear"/>
            <w:tcMar>
              <w:top w:w="100.0" w:type="dxa"/>
              <w:left w:w="100.0" w:type="dxa"/>
              <w:bottom w:w="100.0" w:type="dxa"/>
              <w:right w:w="100.0" w:type="dxa"/>
            </w:tcMar>
          </w:tcPr>
          <w:p w:rsidR="00000000" w:rsidDel="00000000" w:rsidP="00000000" w:rsidRDefault="00000000" w:rsidRPr="00000000" w14:paraId="000003F6">
            <w:pPr>
              <w:widowControl w:val="0"/>
              <w:ind w:left="198"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c>
          <w:tcPr>
            <w:shd w:fill="auto" w:val="clear"/>
            <w:tcMar>
              <w:top w:w="100.0" w:type="dxa"/>
              <w:left w:w="100.0" w:type="dxa"/>
              <w:bottom w:w="100.0" w:type="dxa"/>
              <w:right w:w="100.0" w:type="dxa"/>
            </w:tcMar>
          </w:tcPr>
          <w:p w:rsidR="00000000" w:rsidDel="00000000" w:rsidP="00000000" w:rsidRDefault="00000000" w:rsidRPr="00000000" w14:paraId="000003F7">
            <w:pPr>
              <w:widowControl w:val="0"/>
              <w:ind w:left="521"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NA </w:t>
            </w:r>
          </w:p>
        </w:tc>
      </w:tr>
      <w:tr>
        <w:trPr>
          <w:cantSplit w:val="0"/>
          <w:trHeight w:val="470" w:hRule="atLeast"/>
          <w:tblHeader w:val="0"/>
        </w:trPr>
        <w:tc>
          <w:tcPr>
            <w:shd w:fill="c00000" w:val="clear"/>
            <w:tcMar>
              <w:top w:w="100.0" w:type="dxa"/>
              <w:left w:w="100.0" w:type="dxa"/>
              <w:bottom w:w="100.0" w:type="dxa"/>
              <w:right w:w="100.0" w:type="dxa"/>
            </w:tcMar>
          </w:tcPr>
          <w:p w:rsidR="00000000" w:rsidDel="00000000" w:rsidP="00000000" w:rsidRDefault="00000000" w:rsidRPr="00000000" w14:paraId="000003F8">
            <w:pPr>
              <w:widowControl w:val="0"/>
              <w:spacing w:line="228" w:lineRule="auto"/>
              <w:ind w:left="124" w:right="59" w:firstLine="5"/>
              <w:rPr>
                <w:rFonts w:ascii="Arial" w:cs="Arial" w:eastAsia="Arial" w:hAnsi="Arial"/>
                <w:b w:val="1"/>
                <w:color w:val="ffffff"/>
                <w:sz w:val="20"/>
                <w:szCs w:val="20"/>
                <w:shd w:fill="c00000" w:val="clear"/>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F9">
            <w:pPr>
              <w:widowControl w:val="0"/>
              <w:ind w:left="120" w:right="62" w:firstLine="0"/>
              <w:rPr>
                <w:rFonts w:ascii="Arial" w:cs="Arial" w:eastAsia="Arial" w:hAnsi="Arial"/>
                <w:sz w:val="20"/>
                <w:szCs w:val="20"/>
              </w:rPr>
            </w:pPr>
            <w:r w:rsidDel="00000000" w:rsidR="00000000" w:rsidRPr="00000000">
              <w:rPr>
                <w:rFonts w:ascii="Arial" w:cs="Arial" w:eastAsia="Arial" w:hAnsi="Arial"/>
                <w:sz w:val="20"/>
                <w:szCs w:val="20"/>
                <w:rtl w:val="0"/>
              </w:rPr>
              <w:t xml:space="preserve">Cierre definitivo del estudio</w:t>
            </w:r>
          </w:p>
        </w:tc>
        <w:tc>
          <w:tcPr>
            <w:shd w:fill="auto" w:val="clear"/>
            <w:tcMar>
              <w:top w:w="100.0" w:type="dxa"/>
              <w:left w:w="100.0" w:type="dxa"/>
              <w:bottom w:w="100.0" w:type="dxa"/>
              <w:right w:w="100.0" w:type="dxa"/>
            </w:tcMar>
          </w:tcPr>
          <w:p w:rsidR="00000000" w:rsidDel="00000000" w:rsidP="00000000" w:rsidRDefault="00000000" w:rsidRPr="00000000" w14:paraId="000003FA">
            <w:pPr>
              <w:widowControl w:val="0"/>
              <w:ind w:left="371" w:firstLine="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17</w:t>
            </w:r>
          </w:p>
        </w:tc>
        <w:tc>
          <w:tcPr>
            <w:shd w:fill="auto" w:val="clear"/>
            <w:tcMar>
              <w:top w:w="100.0" w:type="dxa"/>
              <w:left w:w="100.0" w:type="dxa"/>
              <w:bottom w:w="100.0" w:type="dxa"/>
              <w:right w:w="100.0" w:type="dxa"/>
            </w:tcMar>
          </w:tcPr>
          <w:p w:rsidR="00000000" w:rsidDel="00000000" w:rsidP="00000000" w:rsidRDefault="00000000" w:rsidRPr="00000000" w14:paraId="000003FB">
            <w:pPr>
              <w:widowControl w:val="0"/>
              <w:jc w:val="center"/>
              <w:rPr>
                <w:rFonts w:ascii="Arial" w:cs="Arial" w:eastAsia="Arial" w:hAnsi="Arial"/>
                <w:sz w:val="20"/>
                <w:szCs w:val="20"/>
              </w:rPr>
            </w:pPr>
            <w:r w:rsidDel="00000000" w:rsidR="00000000" w:rsidRPr="00000000">
              <w:rPr>
                <w:rFonts w:ascii="Arial" w:cs="Arial" w:eastAsia="Arial" w:hAnsi="Arial"/>
                <w:sz w:val="20"/>
                <w:szCs w:val="20"/>
                <w:rtl w:val="0"/>
              </w:rPr>
              <w:t xml:space="preserve">18</w:t>
            </w:r>
          </w:p>
        </w:tc>
        <w:tc>
          <w:tcPr>
            <w:shd w:fill="auto" w:val="clear"/>
            <w:tcMar>
              <w:top w:w="100.0" w:type="dxa"/>
              <w:left w:w="100.0" w:type="dxa"/>
              <w:bottom w:w="100.0" w:type="dxa"/>
              <w:right w:w="100.0" w:type="dxa"/>
            </w:tcMar>
          </w:tcPr>
          <w:p w:rsidR="00000000" w:rsidDel="00000000" w:rsidP="00000000" w:rsidRDefault="00000000" w:rsidRPr="00000000" w14:paraId="000003FC">
            <w:pPr>
              <w:widowControl w:val="0"/>
              <w:ind w:left="320" w:firstLine="0"/>
              <w:jc w:val="center"/>
              <w:rPr>
                <w:rFonts w:ascii="Arial" w:cs="Arial" w:eastAsia="Arial" w:hAnsi="Arial"/>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FD">
            <w:pPr>
              <w:widowControl w:val="0"/>
              <w:ind w:left="198" w:firstLine="0"/>
              <w:jc w:val="center"/>
              <w:rPr>
                <w:rFonts w:ascii="Arial" w:cs="Arial" w:eastAsia="Arial" w:hAnsi="Arial"/>
                <w:sz w:val="20"/>
                <w:szCs w:val="20"/>
              </w:rPr>
            </w:pPr>
            <w:r w:rsidDel="00000000" w:rsidR="00000000" w:rsidRPr="00000000">
              <w:rPr>
                <w:rtl w:val="0"/>
              </w:rPr>
            </w:r>
          </w:p>
        </w:tc>
        <w:tc>
          <w:tcPr>
            <w:shd w:fill="auto" w:val="clear"/>
            <w:tcMar>
              <w:top w:w="100.0" w:type="dxa"/>
              <w:left w:w="100.0" w:type="dxa"/>
              <w:bottom w:w="100.0" w:type="dxa"/>
              <w:right w:w="100.0" w:type="dxa"/>
            </w:tcMar>
          </w:tcPr>
          <w:p w:rsidR="00000000" w:rsidDel="00000000" w:rsidP="00000000" w:rsidRDefault="00000000" w:rsidRPr="00000000" w14:paraId="000003FE">
            <w:pPr>
              <w:widowControl w:val="0"/>
              <w:ind w:left="521" w:firstLine="0"/>
              <w:jc w:val="center"/>
              <w:rPr>
                <w:rFonts w:ascii="Arial" w:cs="Arial" w:eastAsia="Arial" w:hAnsi="Arial"/>
                <w:sz w:val="20"/>
                <w:szCs w:val="20"/>
              </w:rPr>
            </w:pPr>
            <w:r w:rsidDel="00000000" w:rsidR="00000000" w:rsidRPr="00000000">
              <w:rPr>
                <w:rtl w:val="0"/>
              </w:rPr>
            </w:r>
          </w:p>
        </w:tc>
      </w:tr>
    </w:tbl>
    <w:p w:rsidR="00000000" w:rsidDel="00000000" w:rsidP="00000000" w:rsidRDefault="00000000" w:rsidRPr="00000000" w14:paraId="000003FF">
      <w:pPr>
        <w:widowControl w:val="0"/>
        <w:spacing w:line="276" w:lineRule="auto"/>
        <w:rPr>
          <w:rFonts w:ascii="Arial" w:cs="Arial" w:eastAsia="Arial" w:hAnsi="Arial"/>
          <w:sz w:val="20"/>
          <w:szCs w:val="20"/>
        </w:rPr>
      </w:pPr>
      <w:r w:rsidDel="00000000" w:rsidR="00000000" w:rsidRPr="00000000">
        <w:rPr>
          <w:rtl w:val="0"/>
        </w:rPr>
      </w:r>
    </w:p>
    <w:p w:rsidR="00000000" w:rsidDel="00000000" w:rsidP="00000000" w:rsidRDefault="00000000" w:rsidRPr="00000000" w14:paraId="00000400">
      <w:pPr>
        <w:keepNext w:val="1"/>
        <w:widowControl w:val="0"/>
        <w:jc w:val="both"/>
        <w:rPr>
          <w:rFonts w:ascii="Arial" w:cs="Arial" w:eastAsia="Arial" w:hAnsi="Arial"/>
          <w:sz w:val="20"/>
          <w:szCs w:val="20"/>
        </w:rPr>
      </w:pPr>
      <w:r w:rsidDel="00000000" w:rsidR="00000000" w:rsidRPr="00000000">
        <w:rPr>
          <w:rtl w:val="0"/>
        </w:rPr>
      </w:r>
    </w:p>
    <w:p w:rsidR="00000000" w:rsidDel="00000000" w:rsidP="00000000" w:rsidRDefault="00000000" w:rsidRPr="00000000" w14:paraId="00000401">
      <w:pPr>
        <w:keepNext w:val="1"/>
        <w:keepLines w:val="0"/>
        <w:pageBreakBefore w:val="0"/>
        <w:widowControl w:val="0"/>
        <w:numPr>
          <w:ilvl w:val="0"/>
          <w:numId w:val="39"/>
        </w:numPr>
        <w:pBdr>
          <w:top w:space="0" w:sz="0" w:val="nil"/>
          <w:left w:space="0" w:sz="0" w:val="nil"/>
          <w:bottom w:space="0" w:sz="0" w:val="nil"/>
          <w:right w:space="0" w:sz="0" w:val="nil"/>
          <w:between w:space="0" w:sz="0" w:val="nil"/>
        </w:pBdr>
        <w:shd w:fill="auto" w:val="clear"/>
        <w:spacing w:after="0" w:before="0" w:line="240" w:lineRule="auto"/>
        <w:ind w:left="360" w:right="0" w:hanging="360"/>
        <w:jc w:val="both"/>
        <w:rPr>
          <w:rFonts w:ascii="Arial" w:cs="Arial" w:eastAsia="Arial" w:hAnsi="Arial"/>
          <w:i w:val="0"/>
          <w:smallCaps w:val="0"/>
          <w:strike w:val="0"/>
          <w:color w:val="000000"/>
          <w:sz w:val="20"/>
          <w:szCs w:val="20"/>
          <w:u w:val="none"/>
          <w:shd w:fill="auto" w:val="clear"/>
          <w:vertAlign w:val="baseline"/>
        </w:rPr>
      </w:pPr>
      <w:r w:rsidDel="00000000" w:rsidR="00000000" w:rsidRPr="00000000">
        <w:rPr>
          <w:rFonts w:ascii="Arial" w:cs="Arial" w:eastAsia="Arial" w:hAnsi="Arial"/>
          <w:b w:val="1"/>
          <w:i w:val="0"/>
          <w:smallCaps w:val="0"/>
          <w:strike w:val="0"/>
          <w:color w:val="000000"/>
          <w:sz w:val="20"/>
          <w:szCs w:val="20"/>
          <w:u w:val="none"/>
          <w:shd w:fill="auto" w:val="clear"/>
          <w:vertAlign w:val="baseline"/>
          <w:rtl w:val="0"/>
        </w:rPr>
        <w:t xml:space="preserve">PRESUPUESTO DEL PROYECTO</w:t>
      </w:r>
    </w:p>
    <w:p w:rsidR="00000000" w:rsidDel="00000000" w:rsidP="00000000" w:rsidRDefault="00000000" w:rsidRPr="00000000" w14:paraId="00000402">
      <w:pPr>
        <w:jc w:val="both"/>
        <w:rPr>
          <w:rFonts w:ascii="Arial" w:cs="Arial" w:eastAsia="Arial" w:hAnsi="Arial"/>
          <w:sz w:val="20"/>
          <w:szCs w:val="20"/>
        </w:rPr>
      </w:pPr>
      <w:r w:rsidDel="00000000" w:rsidR="00000000" w:rsidRPr="00000000">
        <w:rPr>
          <w:rFonts w:ascii="Arial" w:cs="Arial" w:eastAsia="Arial" w:hAnsi="Arial"/>
          <w:sz w:val="20"/>
          <w:szCs w:val="20"/>
          <w:rtl w:val="0"/>
        </w:rPr>
        <w:t xml:space="preserve">Corresponde a la descripción del presupuesto, teniendo en cuenta las fuentes de financiación, rubros, descripción del bien o servicio, año de requerimiento, cantidades y valor de la necesidad, los cuales deben ser registrados en el formato: </w:t>
      </w:r>
      <w:hyperlink r:id="rId8">
        <w:r w:rsidDel="00000000" w:rsidR="00000000" w:rsidRPr="00000000">
          <w:rPr>
            <w:rFonts w:ascii="Arial" w:cs="Arial" w:eastAsia="Arial" w:hAnsi="Arial"/>
            <w:color w:val="0000ff"/>
            <w:sz w:val="20"/>
            <w:szCs w:val="20"/>
            <w:u w:val="single"/>
            <w:rtl w:val="0"/>
          </w:rPr>
          <w:t xml:space="preserve">GSI-P06-F-13 PRESUPUESTO TOTAL DE LA PROPUESTA POR FUENTES DE FINANCIACIÓN Y PERIODOS DE TIEMPO</w:t>
        </w:r>
      </w:hyperlink>
      <w:r w:rsidDel="00000000" w:rsidR="00000000" w:rsidRPr="00000000">
        <w:rPr>
          <w:rtl w:val="0"/>
        </w:rPr>
      </w:r>
    </w:p>
    <w:p w:rsidR="00000000" w:rsidDel="00000000" w:rsidP="00000000" w:rsidRDefault="00000000" w:rsidRPr="00000000" w14:paraId="00000403">
      <w:pPr>
        <w:rPr>
          <w:rFonts w:ascii="Arial" w:cs="Arial" w:eastAsia="Arial" w:hAnsi="Arial"/>
          <w:sz w:val="20"/>
          <w:szCs w:val="20"/>
        </w:rPr>
      </w:pPr>
      <w:r w:rsidDel="00000000" w:rsidR="00000000" w:rsidRPr="00000000">
        <w:rPr>
          <w:rtl w:val="0"/>
        </w:rPr>
      </w:r>
    </w:p>
    <w:p w:rsidR="00000000" w:rsidDel="00000000" w:rsidP="00000000" w:rsidRDefault="00000000" w:rsidRPr="00000000" w14:paraId="00000404">
      <w:pPr>
        <w:widowControl w:val="0"/>
        <w:spacing w:line="228" w:lineRule="auto"/>
        <w:ind w:left="69" w:right="19" w:firstLine="2.0000000000000018"/>
        <w:jc w:val="both"/>
        <w:rPr>
          <w:rFonts w:ascii="Arial" w:cs="Arial" w:eastAsia="Arial" w:hAnsi="Arial"/>
          <w:color w:val="0000ff"/>
          <w:sz w:val="20"/>
          <w:szCs w:val="20"/>
        </w:rPr>
      </w:pPr>
      <w:r w:rsidDel="00000000" w:rsidR="00000000" w:rsidRPr="00000000">
        <w:rPr>
          <w:rFonts w:ascii="Arial" w:cs="Arial" w:eastAsia="Arial" w:hAnsi="Arial"/>
          <w:color w:val="0000ff"/>
          <w:sz w:val="20"/>
          <w:szCs w:val="20"/>
        </w:rPr>
        <w:drawing>
          <wp:inline distB="114300" distT="114300" distL="114300" distR="114300">
            <wp:extent cx="6332220" cy="4991100"/>
            <wp:effectExtent b="12700" l="12700" r="12700" t="12700"/>
            <wp:docPr id="2" name="image4.png"/>
            <a:graphic>
              <a:graphicData uri="http://schemas.openxmlformats.org/drawingml/2006/picture">
                <pic:pic>
                  <pic:nvPicPr>
                    <pic:cNvPr id="0" name="image4.png"/>
                    <pic:cNvPicPr preferRelativeResize="0"/>
                  </pic:nvPicPr>
                  <pic:blipFill>
                    <a:blip r:embed="rId9"/>
                    <a:srcRect b="0" l="0" r="0" t="0"/>
                    <a:stretch>
                      <a:fillRect/>
                    </a:stretch>
                  </pic:blipFill>
                  <pic:spPr>
                    <a:xfrm>
                      <a:off x="0" y="0"/>
                      <a:ext cx="6332220" cy="4991100"/>
                    </a:xfrm>
                    <a:prstGeom prst="rect"/>
                    <a:ln w="12700">
                      <a:solidFill>
                        <a:srgbClr val="000000"/>
                      </a:solidFill>
                      <a:prstDash val="solid"/>
                    </a:ln>
                  </pic:spPr>
                </pic:pic>
              </a:graphicData>
            </a:graphic>
          </wp:inline>
        </w:drawing>
      </w:r>
      <w:r w:rsidDel="00000000" w:rsidR="00000000" w:rsidRPr="00000000">
        <w:rPr>
          <w:rtl w:val="0"/>
        </w:rPr>
      </w:r>
    </w:p>
    <w:p w:rsidR="00000000" w:rsidDel="00000000" w:rsidP="00000000" w:rsidRDefault="00000000" w:rsidRPr="00000000" w14:paraId="00000405">
      <w:pPr>
        <w:widowControl w:val="0"/>
        <w:spacing w:line="228" w:lineRule="auto"/>
        <w:ind w:left="69" w:right="19" w:firstLine="2.0000000000000018"/>
        <w:jc w:val="both"/>
        <w:rPr>
          <w:rFonts w:ascii="Arial" w:cs="Arial" w:eastAsia="Arial" w:hAnsi="Arial"/>
          <w:sz w:val="20"/>
          <w:szCs w:val="20"/>
        </w:rPr>
      </w:pPr>
      <w:r w:rsidDel="00000000" w:rsidR="00000000" w:rsidRPr="00000000">
        <w:rPr>
          <w:rFonts w:ascii="Arial" w:cs="Arial" w:eastAsia="Arial" w:hAnsi="Arial"/>
          <w:color w:val="0000ff"/>
          <w:sz w:val="20"/>
          <w:szCs w:val="20"/>
        </w:rPr>
        <w:drawing>
          <wp:inline distB="114300" distT="114300" distL="114300" distR="114300">
            <wp:extent cx="9302280" cy="3636982"/>
            <wp:effectExtent b="0" l="0" r="0" t="0"/>
            <wp:docPr id="3" name="image1.png"/>
            <a:graphic>
              <a:graphicData uri="http://schemas.openxmlformats.org/drawingml/2006/picture">
                <pic:pic>
                  <pic:nvPicPr>
                    <pic:cNvPr id="0" name="image1.png"/>
                    <pic:cNvPicPr preferRelativeResize="0"/>
                  </pic:nvPicPr>
                  <pic:blipFill>
                    <a:blip r:embed="rId10"/>
                    <a:srcRect b="0" l="0" r="0" t="0"/>
                    <a:stretch>
                      <a:fillRect/>
                    </a:stretch>
                  </pic:blipFill>
                  <pic:spPr>
                    <a:xfrm>
                      <a:off x="0" y="0"/>
                      <a:ext cx="9302280" cy="3636982"/>
                    </a:xfrm>
                    <a:prstGeom prst="rect"/>
                    <a:ln/>
                  </pic:spPr>
                </pic:pic>
              </a:graphicData>
            </a:graphic>
          </wp:inline>
        </w:drawing>
      </w:r>
      <w:r w:rsidDel="00000000" w:rsidR="00000000" w:rsidRPr="00000000">
        <w:rPr>
          <w:rtl w:val="0"/>
        </w:rPr>
      </w:r>
    </w:p>
    <w:p w:rsidR="00000000" w:rsidDel="00000000" w:rsidP="00000000" w:rsidRDefault="00000000" w:rsidRPr="00000000" w14:paraId="00000406">
      <w:pPr>
        <w:rPr>
          <w:rFonts w:ascii="Arial" w:cs="Arial" w:eastAsia="Arial" w:hAnsi="Arial"/>
          <w:sz w:val="20"/>
          <w:szCs w:val="20"/>
        </w:rPr>
      </w:pPr>
      <w:r w:rsidDel="00000000" w:rsidR="00000000" w:rsidRPr="00000000">
        <w:rPr>
          <w:rtl w:val="0"/>
        </w:rPr>
      </w:r>
      <w:r w:rsidDel="00000000" w:rsidR="00000000" w:rsidRPr="00000000">
        <w:drawing>
          <wp:anchor allowOverlap="1" behindDoc="1" distB="0" distT="0" distL="0" distR="0" hidden="0" layoutInCell="1" locked="0" relativeHeight="0" simplePos="0">
            <wp:simplePos x="0" y="0"/>
            <wp:positionH relativeFrom="column">
              <wp:posOffset>0</wp:posOffset>
            </wp:positionH>
            <wp:positionV relativeFrom="paragraph">
              <wp:posOffset>133350</wp:posOffset>
            </wp:positionV>
            <wp:extent cx="1932622" cy="549724"/>
            <wp:effectExtent b="0" l="0" r="0" t="0"/>
            <wp:wrapNone/>
            <wp:docPr id="6" name="image5.png"/>
            <a:graphic>
              <a:graphicData uri="http://schemas.openxmlformats.org/drawingml/2006/picture">
                <pic:pic>
                  <pic:nvPicPr>
                    <pic:cNvPr id="0" name="image5.png"/>
                    <pic:cNvPicPr preferRelativeResize="0"/>
                  </pic:nvPicPr>
                  <pic:blipFill>
                    <a:blip r:embed="rId11"/>
                    <a:srcRect b="0" l="0" r="0" t="0"/>
                    <a:stretch>
                      <a:fillRect/>
                    </a:stretch>
                  </pic:blipFill>
                  <pic:spPr>
                    <a:xfrm>
                      <a:off x="0" y="0"/>
                      <a:ext cx="1932622" cy="549724"/>
                    </a:xfrm>
                    <a:prstGeom prst="rect"/>
                    <a:ln/>
                  </pic:spPr>
                </pic:pic>
              </a:graphicData>
            </a:graphic>
          </wp:anchor>
        </w:drawing>
      </w:r>
    </w:p>
    <w:p w:rsidR="00000000" w:rsidDel="00000000" w:rsidP="00000000" w:rsidRDefault="00000000" w:rsidRPr="00000000" w14:paraId="00000407">
      <w:pPr>
        <w:rPr>
          <w:rFonts w:ascii="Arial" w:cs="Arial" w:eastAsia="Arial" w:hAnsi="Arial"/>
          <w:sz w:val="20"/>
          <w:szCs w:val="20"/>
        </w:rPr>
      </w:pPr>
      <w:r w:rsidDel="00000000" w:rsidR="00000000" w:rsidRPr="00000000">
        <w:rPr>
          <w:rtl w:val="0"/>
        </w:rPr>
      </w:r>
    </w:p>
    <w:p w:rsidR="00000000" w:rsidDel="00000000" w:rsidP="00000000" w:rsidRDefault="00000000" w:rsidRPr="00000000" w14:paraId="00000408">
      <w:pPr>
        <w:rPr>
          <w:rFonts w:ascii="Arial" w:cs="Arial" w:eastAsia="Arial" w:hAnsi="Arial"/>
          <w:sz w:val="20"/>
          <w:szCs w:val="20"/>
        </w:rPr>
      </w:pPr>
      <w:r w:rsidDel="00000000" w:rsidR="00000000" w:rsidRPr="00000000">
        <w:rPr>
          <w:rtl w:val="0"/>
        </w:rPr>
      </w:r>
    </w:p>
    <w:p w:rsidR="00000000" w:rsidDel="00000000" w:rsidP="00000000" w:rsidRDefault="00000000" w:rsidRPr="00000000" w14:paraId="00000409">
      <w:pPr>
        <w:rPr>
          <w:rFonts w:ascii="Arial" w:cs="Arial" w:eastAsia="Arial" w:hAnsi="Arial"/>
          <w:sz w:val="20"/>
          <w:szCs w:val="20"/>
        </w:rPr>
      </w:pPr>
      <w:r w:rsidDel="00000000" w:rsidR="00000000" w:rsidRPr="00000000">
        <w:rPr>
          <w:rFonts w:ascii="Arial" w:cs="Arial" w:eastAsia="Arial" w:hAnsi="Arial"/>
          <w:sz w:val="20"/>
          <w:szCs w:val="20"/>
          <w:rtl w:val="0"/>
        </w:rPr>
        <w:t xml:space="preserve">________________________</w:t>
        <w:tab/>
        <w:tab/>
        <w:tab/>
        <w:tab/>
        <w:tab/>
        <w:tab/>
        <w:tab/>
        <w:tab/>
        <w:tab/>
        <w:tab/>
        <w:tab/>
        <w:tab/>
      </w:r>
    </w:p>
    <w:p w:rsidR="00000000" w:rsidDel="00000000" w:rsidP="00000000" w:rsidRDefault="00000000" w:rsidRPr="00000000" w14:paraId="0000040A">
      <w:pPr>
        <w:rPr>
          <w:rFonts w:ascii="Arial" w:cs="Arial" w:eastAsia="Arial" w:hAnsi="Arial"/>
          <w:sz w:val="20"/>
          <w:szCs w:val="20"/>
        </w:rPr>
      </w:pPr>
      <w:r w:rsidDel="00000000" w:rsidR="00000000" w:rsidRPr="00000000">
        <w:rPr>
          <w:rFonts w:ascii="Arial" w:cs="Arial" w:eastAsia="Arial" w:hAnsi="Arial"/>
          <w:sz w:val="20"/>
          <w:szCs w:val="20"/>
          <w:rtl w:val="0"/>
        </w:rPr>
        <w:t xml:space="preserve">&lt;&lt;</w:t>
      </w:r>
      <w:r w:rsidDel="00000000" w:rsidR="00000000" w:rsidRPr="00000000">
        <w:rPr>
          <w:rFonts w:ascii="Arial" w:cs="Arial" w:eastAsia="Arial" w:hAnsi="Arial"/>
          <w:b w:val="1"/>
          <w:sz w:val="20"/>
          <w:szCs w:val="20"/>
          <w:rtl w:val="0"/>
        </w:rPr>
        <w:t xml:space="preserve">Dra. Sandra Esperanza Diaz Casas</w:t>
      </w:r>
      <w:r w:rsidDel="00000000" w:rsidR="00000000" w:rsidRPr="00000000">
        <w:rPr>
          <w:rFonts w:ascii="Arial" w:cs="Arial" w:eastAsia="Arial" w:hAnsi="Arial"/>
          <w:sz w:val="20"/>
          <w:szCs w:val="20"/>
          <w:rtl w:val="0"/>
        </w:rPr>
        <w:t xml:space="preserve">&gt;&gt; </w:t>
        <w:tab/>
        <w:tab/>
        <w:tab/>
        <w:tab/>
        <w:tab/>
        <w:tab/>
        <w:tab/>
        <w:tab/>
        <w:tab/>
        <w:tab/>
      </w:r>
    </w:p>
    <w:p w:rsidR="00000000" w:rsidDel="00000000" w:rsidP="00000000" w:rsidRDefault="00000000" w:rsidRPr="00000000" w14:paraId="0000040B">
      <w:pPr>
        <w:rPr>
          <w:rFonts w:ascii="Arial" w:cs="Arial" w:eastAsia="Arial" w:hAnsi="Arial"/>
          <w:sz w:val="20"/>
          <w:szCs w:val="20"/>
        </w:rPr>
      </w:pPr>
      <w:r w:rsidDel="00000000" w:rsidR="00000000" w:rsidRPr="00000000">
        <w:rPr>
          <w:rFonts w:ascii="Arial" w:cs="Arial" w:eastAsia="Arial" w:hAnsi="Arial"/>
          <w:sz w:val="20"/>
          <w:szCs w:val="20"/>
          <w:rtl w:val="0"/>
        </w:rPr>
        <w:t xml:space="preserve">Firma Digital del Investigador Principal</w:t>
        <w:tab/>
        <w:tab/>
      </w:r>
    </w:p>
    <w:p w:rsidR="00000000" w:rsidDel="00000000" w:rsidP="00000000" w:rsidRDefault="00000000" w:rsidRPr="00000000" w14:paraId="0000040C">
      <w:pPr>
        <w:rPr>
          <w:rFonts w:ascii="Arial" w:cs="Arial" w:eastAsia="Arial" w:hAnsi="Arial"/>
          <w:sz w:val="20"/>
          <w:szCs w:val="20"/>
        </w:rPr>
      </w:pPr>
      <w:r w:rsidDel="00000000" w:rsidR="00000000" w:rsidRPr="00000000">
        <w:rPr>
          <w:rFonts w:ascii="Arial" w:cs="Arial" w:eastAsia="Arial" w:hAnsi="Arial"/>
          <w:sz w:val="20"/>
          <w:szCs w:val="20"/>
          <w:rtl w:val="0"/>
        </w:rPr>
        <w:tab/>
        <w:tab/>
        <w:tab/>
        <w:tab/>
        <w:tab/>
        <w:tab/>
        <w:tab/>
      </w:r>
    </w:p>
    <w:p w:rsidR="00000000" w:rsidDel="00000000" w:rsidP="00000000" w:rsidRDefault="00000000" w:rsidRPr="00000000" w14:paraId="0000040D">
      <w:pPr>
        <w:rPr>
          <w:rFonts w:ascii="Arial" w:cs="Arial" w:eastAsia="Arial" w:hAnsi="Arial"/>
          <w:sz w:val="20"/>
          <w:szCs w:val="20"/>
        </w:rPr>
      </w:pPr>
      <w:r w:rsidDel="00000000" w:rsidR="00000000" w:rsidRPr="00000000">
        <w:rPr>
          <w:rFonts w:ascii="Arial" w:cs="Arial" w:eastAsia="Arial" w:hAnsi="Arial"/>
          <w:sz w:val="20"/>
          <w:szCs w:val="20"/>
          <w:rtl w:val="0"/>
        </w:rPr>
        <w:t xml:space="preserve">Proyectos que solicitan financiación del INC, deben adicionar esta firma (cuando aplica)</w:t>
        <w:tab/>
        <w:t xml:space="preserve">, de lo contrario eliminarla.</w:t>
      </w:r>
    </w:p>
    <w:p w:rsidR="00000000" w:rsidDel="00000000" w:rsidP="00000000" w:rsidRDefault="00000000" w:rsidRPr="00000000" w14:paraId="0000040E">
      <w:pPr>
        <w:rPr>
          <w:rFonts w:ascii="Arial" w:cs="Arial" w:eastAsia="Arial" w:hAnsi="Arial"/>
          <w:sz w:val="20"/>
          <w:szCs w:val="20"/>
        </w:rPr>
      </w:pPr>
      <w:r w:rsidDel="00000000" w:rsidR="00000000" w:rsidRPr="00000000">
        <w:rPr>
          <w:rtl w:val="0"/>
        </w:rPr>
      </w:r>
    </w:p>
    <w:p w:rsidR="00000000" w:rsidDel="00000000" w:rsidP="00000000" w:rsidRDefault="00000000" w:rsidRPr="00000000" w14:paraId="0000040F">
      <w:pPr>
        <w:rPr>
          <w:rFonts w:ascii="Arial" w:cs="Arial" w:eastAsia="Arial" w:hAnsi="Arial"/>
          <w:sz w:val="20"/>
          <w:szCs w:val="20"/>
        </w:rPr>
      </w:pPr>
      <w:r w:rsidDel="00000000" w:rsidR="00000000" w:rsidRPr="00000000">
        <w:rPr>
          <w:rFonts w:ascii="Arial" w:cs="Arial" w:eastAsia="Arial" w:hAnsi="Arial"/>
          <w:sz w:val="20"/>
          <w:szCs w:val="20"/>
          <w:rtl w:val="0"/>
        </w:rPr>
        <w:t xml:space="preserve">________________________</w:t>
        <w:tab/>
        <w:tab/>
        <w:tab/>
        <w:tab/>
        <w:tab/>
        <w:tab/>
        <w:tab/>
        <w:tab/>
        <w:tab/>
        <w:tab/>
        <w:tab/>
        <w:tab/>
        <w:tab/>
        <w:tab/>
        <w:tab/>
        <w:tab/>
        <w:tab/>
        <w:tab/>
        <w:tab/>
        <w:tab/>
        <w:tab/>
        <w:tab/>
        <w:tab/>
      </w:r>
    </w:p>
    <w:p w:rsidR="00000000" w:rsidDel="00000000" w:rsidP="00000000" w:rsidRDefault="00000000" w:rsidRPr="00000000" w14:paraId="00000410">
      <w:pPr>
        <w:rPr>
          <w:rFonts w:ascii="Arial" w:cs="Arial" w:eastAsia="Arial" w:hAnsi="Arial"/>
          <w:sz w:val="20"/>
          <w:szCs w:val="20"/>
        </w:rPr>
      </w:pPr>
      <w:r w:rsidDel="00000000" w:rsidR="00000000" w:rsidRPr="00000000">
        <w:rPr>
          <w:rFonts w:ascii="Arial" w:cs="Arial" w:eastAsia="Arial" w:hAnsi="Arial"/>
          <w:sz w:val="20"/>
          <w:szCs w:val="20"/>
          <w:rtl w:val="0"/>
        </w:rPr>
        <w:t xml:space="preserve">Firma Digital del Gestor de Proyectos</w:t>
        <w:tab/>
        <w:tab/>
        <w:tab/>
        <w:tab/>
        <w:tab/>
        <w:tab/>
        <w:tab/>
        <w:tab/>
        <w:tab/>
      </w:r>
    </w:p>
    <w:p w:rsidR="00000000" w:rsidDel="00000000" w:rsidP="00000000" w:rsidRDefault="00000000" w:rsidRPr="00000000" w14:paraId="00000411">
      <w:pPr>
        <w:rPr>
          <w:rFonts w:ascii="Arial" w:cs="Arial" w:eastAsia="Arial" w:hAnsi="Arial"/>
          <w:sz w:val="20"/>
          <w:szCs w:val="20"/>
        </w:rPr>
      </w:pPr>
      <w:r w:rsidDel="00000000" w:rsidR="00000000" w:rsidRPr="00000000">
        <w:rPr>
          <w:rtl w:val="0"/>
        </w:rPr>
      </w:r>
    </w:p>
    <w:p w:rsidR="00000000" w:rsidDel="00000000" w:rsidP="00000000" w:rsidRDefault="00000000" w:rsidRPr="00000000" w14:paraId="00000412">
      <w:pPr>
        <w:jc w:val="both"/>
        <w:rPr>
          <w:rFonts w:ascii="Arial" w:cs="Arial" w:eastAsia="Arial" w:hAnsi="Arial"/>
          <w:b w:val="1"/>
          <w:color w:val="000000"/>
          <w:sz w:val="20"/>
          <w:szCs w:val="20"/>
        </w:rPr>
      </w:pPr>
      <w:r w:rsidDel="00000000" w:rsidR="00000000" w:rsidRPr="00000000">
        <w:rPr>
          <w:rFonts w:ascii="Arial" w:cs="Arial" w:eastAsia="Arial" w:hAnsi="Arial"/>
          <w:b w:val="1"/>
          <w:color w:val="000000"/>
          <w:sz w:val="22"/>
          <w:szCs w:val="22"/>
        </w:rPr>
        <w:drawing>
          <wp:inline distB="0" distT="0" distL="0" distR="0">
            <wp:extent cx="6333490" cy="1010285"/>
            <wp:effectExtent b="0" l="0" r="0" t="0"/>
            <wp:docPr id="4" name="image3.png"/>
            <a:graphic>
              <a:graphicData uri="http://schemas.openxmlformats.org/drawingml/2006/picture">
                <pic:pic>
                  <pic:nvPicPr>
                    <pic:cNvPr id="0" name="image3.png"/>
                    <pic:cNvPicPr preferRelativeResize="0"/>
                  </pic:nvPicPr>
                  <pic:blipFill>
                    <a:blip r:embed="rId12"/>
                    <a:srcRect b="0" l="0" r="0" t="0"/>
                    <a:stretch>
                      <a:fillRect/>
                    </a:stretch>
                  </pic:blipFill>
                  <pic:spPr>
                    <a:xfrm>
                      <a:off x="0" y="0"/>
                      <a:ext cx="6333490" cy="1010285"/>
                    </a:xfrm>
                    <a:prstGeom prst="rect"/>
                    <a:ln/>
                  </pic:spPr>
                </pic:pic>
              </a:graphicData>
            </a:graphic>
          </wp:inline>
        </w:drawing>
      </w:r>
      <w:r w:rsidDel="00000000" w:rsidR="00000000" w:rsidRPr="00000000">
        <w:rPr>
          <w:rtl w:val="0"/>
        </w:rPr>
      </w:r>
    </w:p>
    <w:p w:rsidR="00000000" w:rsidDel="00000000" w:rsidP="00000000" w:rsidRDefault="00000000" w:rsidRPr="00000000" w14:paraId="00000413">
      <w:pPr>
        <w:tabs>
          <w:tab w:val="left" w:leader="none" w:pos="1680"/>
        </w:tabs>
        <w:rPr>
          <w:rFonts w:ascii="Arial" w:cs="Arial" w:eastAsia="Arial" w:hAnsi="Arial"/>
          <w:sz w:val="20"/>
          <w:szCs w:val="20"/>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127000</wp:posOffset>
                </wp:positionH>
                <wp:positionV relativeFrom="paragraph">
                  <wp:posOffset>152400</wp:posOffset>
                </wp:positionV>
                <wp:extent cx="6253480" cy="161925"/>
                <wp:effectExtent b="0" l="0" r="0" t="0"/>
                <wp:wrapSquare wrapText="bothSides" distB="0" distT="0" distL="114300" distR="114300"/>
                <wp:docPr id="1" name=""/>
                <a:graphic>
                  <a:graphicData uri="http://schemas.microsoft.com/office/word/2010/wordprocessingShape">
                    <wps:wsp>
                      <wps:cNvSpPr/>
                      <wps:cNvPr id="2" name="Shape 2"/>
                      <wps:spPr>
                        <a:xfrm>
                          <a:off x="2224023" y="3703800"/>
                          <a:ext cx="6243955" cy="152400"/>
                        </a:xfrm>
                        <a:prstGeom prst="rect">
                          <a:avLst/>
                        </a:prstGeom>
                      </wps:spPr>
                      <wps:txbx>
                        <w:txbxContent>
                          <w:p w:rsidR="00000000" w:rsidDel="00000000" w:rsidP="00000000" w:rsidRDefault="00000000" w:rsidRPr="00000000">
                            <w:pPr>
                              <w:spacing w:after="0" w:before="0" w:line="240"/>
                              <w:ind w:left="0" w:right="0" w:firstLine="0"/>
                              <w:jc w:val="center"/>
                              <w:textDirection w:val="btLr"/>
                            </w:pPr>
                            <w:r w:rsidDel="00000000" w:rsidR="00000000" w:rsidRPr="00000000">
                              <w:rPr>
                                <w:rFonts w:ascii="Verdana" w:cs="Verdana" w:eastAsia="Verdana" w:hAnsi="Verdana"/>
                                <w:b w:val="0"/>
                                <w:i w:val="0"/>
                                <w:smallCaps w:val="0"/>
                                <w:strike w:val="0"/>
                                <w:color w:val="808080"/>
                                <w:sz w:val="144"/>
                                <w:vertAlign w:val="baseline"/>
                              </w:rPr>
                              <w:t xml:space="preserve">"TODA VERSIÓN IMPRESA DE ESTE DOCUMENTO SE CONSIDERA DOCUMENTO NO CONTROLADO"</w:t>
                            </w: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127000</wp:posOffset>
                </wp:positionH>
                <wp:positionV relativeFrom="paragraph">
                  <wp:posOffset>152400</wp:posOffset>
                </wp:positionV>
                <wp:extent cx="6253480" cy="161925"/>
                <wp:effectExtent b="0" l="0" r="0" t="0"/>
                <wp:wrapSquare wrapText="bothSides" distB="0" distT="0" distL="114300" distR="114300"/>
                <wp:docPr id="1" name="image6.png"/>
                <a:graphic>
                  <a:graphicData uri="http://schemas.openxmlformats.org/drawingml/2006/picture">
                    <pic:pic>
                      <pic:nvPicPr>
                        <pic:cNvPr id="0" name="image6.png"/>
                        <pic:cNvPicPr preferRelativeResize="0"/>
                      </pic:nvPicPr>
                      <pic:blipFill>
                        <a:blip r:embed="rId13"/>
                        <a:srcRect/>
                        <a:stretch>
                          <a:fillRect/>
                        </a:stretch>
                      </pic:blipFill>
                      <pic:spPr>
                        <a:xfrm>
                          <a:off x="0" y="0"/>
                          <a:ext cx="6253480" cy="161925"/>
                        </a:xfrm>
                        <a:prstGeom prst="rect"/>
                        <a:ln/>
                      </pic:spPr>
                    </pic:pic>
                  </a:graphicData>
                </a:graphic>
              </wp:anchor>
            </w:drawing>
          </mc:Fallback>
        </mc:AlternateContent>
      </w:r>
    </w:p>
    <w:p w:rsidR="00000000" w:rsidDel="00000000" w:rsidP="00000000" w:rsidRDefault="00000000" w:rsidRPr="00000000" w14:paraId="00000414">
      <w:pPr>
        <w:tabs>
          <w:tab w:val="left" w:leader="none" w:pos="1680"/>
        </w:tabs>
        <w:rPr>
          <w:rFonts w:ascii="Arial" w:cs="Arial" w:eastAsia="Arial" w:hAnsi="Arial"/>
          <w:sz w:val="20"/>
          <w:szCs w:val="20"/>
        </w:rPr>
      </w:pPr>
      <w:r w:rsidDel="00000000" w:rsidR="00000000" w:rsidRPr="00000000">
        <w:rPr>
          <w:rtl w:val="0"/>
        </w:rPr>
      </w:r>
    </w:p>
    <w:tbl>
      <w:tblPr>
        <w:tblStyle w:val="Table21"/>
        <w:tblW w:w="9717.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221"/>
        <w:gridCol w:w="2168"/>
        <w:gridCol w:w="1582"/>
        <w:gridCol w:w="1582"/>
        <w:gridCol w:w="1245"/>
        <w:gridCol w:w="1919"/>
        <w:tblGridChange w:id="0">
          <w:tblGrid>
            <w:gridCol w:w="1221"/>
            <w:gridCol w:w="2168"/>
            <w:gridCol w:w="1582"/>
            <w:gridCol w:w="1582"/>
            <w:gridCol w:w="1245"/>
            <w:gridCol w:w="1919"/>
          </w:tblGrid>
        </w:tblGridChange>
      </w:tblGrid>
      <w:tr>
        <w:trPr>
          <w:cantSplit w:val="0"/>
          <w:trHeight w:val="283" w:hRule="atLeast"/>
          <w:tblHeader w:val="0"/>
        </w:trPr>
        <w:tc>
          <w:tcPr>
            <w:gridSpan w:val="2"/>
            <w:shd w:fill="auto" w:val="clear"/>
            <w:vAlign w:val="center"/>
          </w:tcPr>
          <w:p w:rsidR="00000000" w:rsidDel="00000000" w:rsidP="00000000" w:rsidRDefault="00000000" w:rsidRPr="00000000" w14:paraId="00000415">
            <w:pPr>
              <w:tabs>
                <w:tab w:val="left" w:leader="none" w:pos="3180"/>
              </w:tabs>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ELABORÓ</w:t>
            </w:r>
          </w:p>
        </w:tc>
        <w:tc>
          <w:tcPr>
            <w:gridSpan w:val="2"/>
            <w:vAlign w:val="center"/>
          </w:tcPr>
          <w:p w:rsidR="00000000" w:rsidDel="00000000" w:rsidP="00000000" w:rsidRDefault="00000000" w:rsidRPr="00000000" w14:paraId="00000417">
            <w:pPr>
              <w:tabs>
                <w:tab w:val="left" w:leader="none" w:pos="3180"/>
              </w:tabs>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REVISÓ</w:t>
            </w:r>
          </w:p>
        </w:tc>
        <w:tc>
          <w:tcPr>
            <w:gridSpan w:val="2"/>
            <w:shd w:fill="auto" w:val="clear"/>
            <w:vAlign w:val="center"/>
          </w:tcPr>
          <w:p w:rsidR="00000000" w:rsidDel="00000000" w:rsidP="00000000" w:rsidRDefault="00000000" w:rsidRPr="00000000" w14:paraId="00000419">
            <w:pPr>
              <w:tabs>
                <w:tab w:val="left" w:leader="none" w:pos="3180"/>
              </w:tabs>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APROBÓ</w:t>
            </w:r>
          </w:p>
        </w:tc>
      </w:tr>
      <w:tr>
        <w:trPr>
          <w:cantSplit w:val="0"/>
          <w:trHeight w:val="283" w:hRule="atLeast"/>
          <w:tblHeader w:val="0"/>
        </w:trPr>
        <w:tc>
          <w:tcPr>
            <w:shd w:fill="auto" w:val="clear"/>
            <w:vAlign w:val="center"/>
          </w:tcPr>
          <w:p w:rsidR="00000000" w:rsidDel="00000000" w:rsidP="00000000" w:rsidRDefault="00000000" w:rsidRPr="00000000" w14:paraId="0000041B">
            <w:pPr>
              <w:tabs>
                <w:tab w:val="left" w:leader="none" w:pos="3180"/>
              </w:tabs>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Cargo:</w:t>
            </w:r>
          </w:p>
        </w:tc>
        <w:tc>
          <w:tcPr>
            <w:shd w:fill="auto" w:val="clear"/>
            <w:vAlign w:val="center"/>
          </w:tcPr>
          <w:p w:rsidR="00000000" w:rsidDel="00000000" w:rsidP="00000000" w:rsidRDefault="00000000" w:rsidRPr="00000000" w14:paraId="0000041C">
            <w:pPr>
              <w:tabs>
                <w:tab w:val="left" w:leader="none" w:pos="3180"/>
              </w:tabs>
              <w:jc w:val="both"/>
              <w:rPr>
                <w:rFonts w:ascii="Arial" w:cs="Arial" w:eastAsia="Arial" w:hAnsi="Arial"/>
                <w:sz w:val="16"/>
                <w:szCs w:val="16"/>
              </w:rPr>
            </w:pPr>
            <w:r w:rsidDel="00000000" w:rsidR="00000000" w:rsidRPr="00000000">
              <w:fldChar w:fldCharType="begin"/>
              <w:instrText xml:space="preserve"> DOCPROPERTY "CargoElaboro"</w:instrText>
              <w:fldChar w:fldCharType="separate"/>
            </w:r>
            <w:r w:rsidDel="00000000" w:rsidR="00000000" w:rsidRPr="00000000">
              <w:rPr>
                <w:rFonts w:ascii="Arial" w:cs="Arial" w:eastAsia="Arial" w:hAnsi="Arial"/>
                <w:sz w:val="16"/>
                <w:szCs w:val="16"/>
                <w:rtl w:val="0"/>
              </w:rPr>
              <w:t xml:space="preserve">Profesional Universitario</w:t>
            </w:r>
            <w:r w:rsidDel="00000000" w:rsidR="00000000" w:rsidRPr="00000000">
              <w:fldChar w:fldCharType="end"/>
            </w:r>
            <w:r w:rsidDel="00000000" w:rsidR="00000000" w:rsidRPr="00000000">
              <w:rPr>
                <w:rtl w:val="0"/>
              </w:rPr>
            </w:r>
          </w:p>
        </w:tc>
        <w:tc>
          <w:tcPr>
            <w:vAlign w:val="center"/>
          </w:tcPr>
          <w:p w:rsidR="00000000" w:rsidDel="00000000" w:rsidP="00000000" w:rsidRDefault="00000000" w:rsidRPr="00000000" w14:paraId="0000041D">
            <w:pPr>
              <w:tabs>
                <w:tab w:val="left" w:leader="none" w:pos="3180"/>
              </w:tabs>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Cargo:</w:t>
            </w:r>
          </w:p>
        </w:tc>
        <w:tc>
          <w:tcPr>
            <w:vAlign w:val="center"/>
          </w:tcPr>
          <w:p w:rsidR="00000000" w:rsidDel="00000000" w:rsidP="00000000" w:rsidRDefault="00000000" w:rsidRPr="00000000" w14:paraId="0000041E">
            <w:pPr>
              <w:tabs>
                <w:tab w:val="left" w:leader="none" w:pos="3180"/>
              </w:tabs>
              <w:jc w:val="both"/>
              <w:rPr>
                <w:rFonts w:ascii="Arial" w:cs="Arial" w:eastAsia="Arial" w:hAnsi="Arial"/>
                <w:sz w:val="16"/>
                <w:szCs w:val="16"/>
              </w:rPr>
            </w:pPr>
            <w:r w:rsidDel="00000000" w:rsidR="00000000" w:rsidRPr="00000000">
              <w:fldChar w:fldCharType="begin"/>
              <w:instrText xml:space="preserve"> DOCPROPERTY "CargoAprobo"</w:instrText>
              <w:fldChar w:fldCharType="separate"/>
            </w:r>
            <w:r w:rsidDel="00000000" w:rsidR="00000000" w:rsidRPr="00000000">
              <w:rPr>
                <w:rFonts w:ascii="Arial" w:cs="Arial" w:eastAsia="Arial" w:hAnsi="Arial"/>
                <w:sz w:val="16"/>
                <w:szCs w:val="16"/>
                <w:rtl w:val="0"/>
              </w:rPr>
              <w:t xml:space="preserve">Coordinadora Grupo Área de Investigaciones</w:t>
            </w:r>
            <w:r w:rsidDel="00000000" w:rsidR="00000000" w:rsidRPr="00000000">
              <w:fldChar w:fldCharType="end"/>
            </w:r>
            <w:r w:rsidDel="00000000" w:rsidR="00000000" w:rsidRPr="00000000">
              <w:rPr>
                <w:rtl w:val="0"/>
              </w:rPr>
            </w:r>
          </w:p>
        </w:tc>
        <w:tc>
          <w:tcPr>
            <w:shd w:fill="auto" w:val="clear"/>
            <w:vAlign w:val="center"/>
          </w:tcPr>
          <w:p w:rsidR="00000000" w:rsidDel="00000000" w:rsidP="00000000" w:rsidRDefault="00000000" w:rsidRPr="00000000" w14:paraId="0000041F">
            <w:pPr>
              <w:tabs>
                <w:tab w:val="left" w:leader="none" w:pos="3180"/>
              </w:tabs>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Cargo:</w:t>
            </w:r>
          </w:p>
        </w:tc>
        <w:tc>
          <w:tcPr>
            <w:shd w:fill="auto" w:val="clear"/>
            <w:vAlign w:val="center"/>
          </w:tcPr>
          <w:p w:rsidR="00000000" w:rsidDel="00000000" w:rsidP="00000000" w:rsidRDefault="00000000" w:rsidRPr="00000000" w14:paraId="00000420">
            <w:pPr>
              <w:tabs>
                <w:tab w:val="left" w:leader="none" w:pos="3180"/>
              </w:tabs>
              <w:jc w:val="both"/>
              <w:rPr>
                <w:rFonts w:ascii="Arial" w:cs="Arial" w:eastAsia="Arial" w:hAnsi="Arial"/>
                <w:sz w:val="16"/>
                <w:szCs w:val="16"/>
              </w:rPr>
            </w:pPr>
            <w:r w:rsidDel="00000000" w:rsidR="00000000" w:rsidRPr="00000000">
              <w:fldChar w:fldCharType="begin"/>
              <w:instrText xml:space="preserve"> DOCPROPERTY "CargoAprobo"</w:instrText>
              <w:fldChar w:fldCharType="separate"/>
            </w:r>
            <w:r w:rsidDel="00000000" w:rsidR="00000000" w:rsidRPr="00000000">
              <w:rPr>
                <w:rFonts w:ascii="Arial" w:cs="Arial" w:eastAsia="Arial" w:hAnsi="Arial"/>
                <w:sz w:val="16"/>
                <w:szCs w:val="16"/>
                <w:rtl w:val="0"/>
              </w:rPr>
              <w:t xml:space="preserve">Coordinadora Grupo Área de Investigaciones</w:t>
            </w:r>
            <w:r w:rsidDel="00000000" w:rsidR="00000000" w:rsidRPr="00000000">
              <w:fldChar w:fldCharType="end"/>
            </w:r>
            <w:r w:rsidDel="00000000" w:rsidR="00000000" w:rsidRPr="00000000">
              <w:rPr>
                <w:rtl w:val="0"/>
              </w:rPr>
            </w:r>
          </w:p>
        </w:tc>
      </w:tr>
      <w:tr>
        <w:trPr>
          <w:cantSplit w:val="0"/>
          <w:trHeight w:val="283" w:hRule="atLeast"/>
          <w:tblHeader w:val="0"/>
        </w:trPr>
        <w:tc>
          <w:tcPr>
            <w:shd w:fill="auto" w:val="clear"/>
            <w:vAlign w:val="center"/>
          </w:tcPr>
          <w:p w:rsidR="00000000" w:rsidDel="00000000" w:rsidP="00000000" w:rsidRDefault="00000000" w:rsidRPr="00000000" w14:paraId="00000421">
            <w:pPr>
              <w:tabs>
                <w:tab w:val="left" w:leader="none" w:pos="3180"/>
              </w:tabs>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Dependencia:</w:t>
            </w:r>
          </w:p>
        </w:tc>
        <w:tc>
          <w:tcPr>
            <w:shd w:fill="auto" w:val="clear"/>
            <w:vAlign w:val="center"/>
          </w:tcPr>
          <w:p w:rsidR="00000000" w:rsidDel="00000000" w:rsidP="00000000" w:rsidRDefault="00000000" w:rsidRPr="00000000" w14:paraId="00000422">
            <w:pPr>
              <w:tabs>
                <w:tab w:val="left" w:leader="none" w:pos="3180"/>
              </w:tabs>
              <w:jc w:val="both"/>
              <w:rPr>
                <w:rFonts w:ascii="Arial" w:cs="Arial" w:eastAsia="Arial" w:hAnsi="Arial"/>
                <w:sz w:val="16"/>
                <w:szCs w:val="16"/>
              </w:rPr>
            </w:pPr>
            <w:r w:rsidDel="00000000" w:rsidR="00000000" w:rsidRPr="00000000">
              <w:fldChar w:fldCharType="begin"/>
              <w:instrText xml:space="preserve"> DOCPROPERTY "DeptoElaboro"</w:instrText>
              <w:fldChar w:fldCharType="separate"/>
            </w:r>
            <w:r w:rsidDel="00000000" w:rsidR="00000000" w:rsidRPr="00000000">
              <w:rPr>
                <w:rFonts w:ascii="Arial" w:cs="Arial" w:eastAsia="Arial" w:hAnsi="Arial"/>
                <w:sz w:val="16"/>
                <w:szCs w:val="16"/>
                <w:rtl w:val="0"/>
              </w:rPr>
              <w:t xml:space="preserve">Oficina Asesora de Planeación y Sistemas</w:t>
            </w:r>
            <w:r w:rsidDel="00000000" w:rsidR="00000000" w:rsidRPr="00000000">
              <w:fldChar w:fldCharType="end"/>
            </w:r>
            <w:r w:rsidDel="00000000" w:rsidR="00000000" w:rsidRPr="00000000">
              <w:rPr>
                <w:rtl w:val="0"/>
              </w:rPr>
            </w:r>
          </w:p>
        </w:tc>
        <w:tc>
          <w:tcPr>
            <w:vAlign w:val="center"/>
          </w:tcPr>
          <w:p w:rsidR="00000000" w:rsidDel="00000000" w:rsidP="00000000" w:rsidRDefault="00000000" w:rsidRPr="00000000" w14:paraId="00000423">
            <w:pPr>
              <w:tabs>
                <w:tab w:val="left" w:leader="none" w:pos="3180"/>
              </w:tabs>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Dependencia.</w:t>
            </w:r>
          </w:p>
        </w:tc>
        <w:tc>
          <w:tcPr>
            <w:vAlign w:val="center"/>
          </w:tcPr>
          <w:p w:rsidR="00000000" w:rsidDel="00000000" w:rsidP="00000000" w:rsidRDefault="00000000" w:rsidRPr="00000000" w14:paraId="00000424">
            <w:pPr>
              <w:tabs>
                <w:tab w:val="left" w:leader="none" w:pos="3180"/>
              </w:tabs>
              <w:jc w:val="both"/>
              <w:rPr>
                <w:rFonts w:ascii="Arial" w:cs="Arial" w:eastAsia="Arial" w:hAnsi="Arial"/>
                <w:sz w:val="16"/>
                <w:szCs w:val="16"/>
              </w:rPr>
            </w:pPr>
            <w:r w:rsidDel="00000000" w:rsidR="00000000" w:rsidRPr="00000000">
              <w:fldChar w:fldCharType="begin"/>
              <w:instrText xml:space="preserve"> DOCPROPERTY "DeptoAprobo"</w:instrText>
              <w:fldChar w:fldCharType="separate"/>
            </w:r>
            <w:r w:rsidDel="00000000" w:rsidR="00000000" w:rsidRPr="00000000">
              <w:rPr>
                <w:rFonts w:ascii="Arial" w:cs="Arial" w:eastAsia="Arial" w:hAnsi="Arial"/>
                <w:sz w:val="16"/>
                <w:szCs w:val="16"/>
                <w:rtl w:val="0"/>
              </w:rPr>
              <w:t xml:space="preserve">Grupo Área de Investigaciones</w:t>
            </w:r>
            <w:r w:rsidDel="00000000" w:rsidR="00000000" w:rsidRPr="00000000">
              <w:fldChar w:fldCharType="end"/>
            </w:r>
            <w:r w:rsidDel="00000000" w:rsidR="00000000" w:rsidRPr="00000000">
              <w:rPr>
                <w:rtl w:val="0"/>
              </w:rPr>
            </w:r>
          </w:p>
        </w:tc>
        <w:tc>
          <w:tcPr>
            <w:shd w:fill="auto" w:val="clear"/>
            <w:vAlign w:val="center"/>
          </w:tcPr>
          <w:p w:rsidR="00000000" w:rsidDel="00000000" w:rsidP="00000000" w:rsidRDefault="00000000" w:rsidRPr="00000000" w14:paraId="00000425">
            <w:pPr>
              <w:tabs>
                <w:tab w:val="left" w:leader="none" w:pos="3180"/>
              </w:tabs>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Dependencia:</w:t>
            </w:r>
          </w:p>
        </w:tc>
        <w:tc>
          <w:tcPr>
            <w:shd w:fill="auto" w:val="clear"/>
            <w:vAlign w:val="center"/>
          </w:tcPr>
          <w:p w:rsidR="00000000" w:rsidDel="00000000" w:rsidP="00000000" w:rsidRDefault="00000000" w:rsidRPr="00000000" w14:paraId="00000426">
            <w:pPr>
              <w:tabs>
                <w:tab w:val="left" w:leader="none" w:pos="3180"/>
              </w:tabs>
              <w:jc w:val="both"/>
              <w:rPr>
                <w:rFonts w:ascii="Arial" w:cs="Arial" w:eastAsia="Arial" w:hAnsi="Arial"/>
                <w:sz w:val="16"/>
                <w:szCs w:val="16"/>
              </w:rPr>
            </w:pPr>
            <w:r w:rsidDel="00000000" w:rsidR="00000000" w:rsidRPr="00000000">
              <w:fldChar w:fldCharType="begin"/>
              <w:instrText xml:space="preserve"> DOCPROPERTY "DeptoAprobo"</w:instrText>
              <w:fldChar w:fldCharType="separate"/>
            </w:r>
            <w:r w:rsidDel="00000000" w:rsidR="00000000" w:rsidRPr="00000000">
              <w:rPr>
                <w:rFonts w:ascii="Arial" w:cs="Arial" w:eastAsia="Arial" w:hAnsi="Arial"/>
                <w:sz w:val="16"/>
                <w:szCs w:val="16"/>
                <w:rtl w:val="0"/>
              </w:rPr>
              <w:t xml:space="preserve">Grupo Área de Investigaciones</w:t>
            </w:r>
            <w:r w:rsidDel="00000000" w:rsidR="00000000" w:rsidRPr="00000000">
              <w:fldChar w:fldCharType="end"/>
            </w:r>
            <w:r w:rsidDel="00000000" w:rsidR="00000000" w:rsidRPr="00000000">
              <w:rPr>
                <w:rtl w:val="0"/>
              </w:rPr>
            </w:r>
          </w:p>
        </w:tc>
      </w:tr>
      <w:tr>
        <w:trPr>
          <w:cantSplit w:val="0"/>
          <w:trHeight w:val="283" w:hRule="atLeast"/>
          <w:tblHeader w:val="0"/>
        </w:trPr>
        <w:tc>
          <w:tcPr>
            <w:shd w:fill="auto" w:val="clear"/>
            <w:vAlign w:val="center"/>
          </w:tcPr>
          <w:p w:rsidR="00000000" w:rsidDel="00000000" w:rsidP="00000000" w:rsidRDefault="00000000" w:rsidRPr="00000000" w14:paraId="00000427">
            <w:pPr>
              <w:tabs>
                <w:tab w:val="left" w:leader="none" w:pos="3180"/>
              </w:tabs>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Fecha:</w:t>
            </w:r>
          </w:p>
        </w:tc>
        <w:tc>
          <w:tcPr>
            <w:shd w:fill="auto" w:val="clear"/>
            <w:vAlign w:val="center"/>
          </w:tcPr>
          <w:p w:rsidR="00000000" w:rsidDel="00000000" w:rsidP="00000000" w:rsidRDefault="00000000" w:rsidRPr="00000000" w14:paraId="00000428">
            <w:pPr>
              <w:tabs>
                <w:tab w:val="left" w:leader="none" w:pos="3180"/>
              </w:tabs>
              <w:jc w:val="both"/>
              <w:rPr>
                <w:rFonts w:ascii="Arial" w:cs="Arial" w:eastAsia="Arial" w:hAnsi="Arial"/>
                <w:sz w:val="16"/>
                <w:szCs w:val="16"/>
              </w:rPr>
            </w:pPr>
            <w:r w:rsidDel="00000000" w:rsidR="00000000" w:rsidRPr="00000000">
              <w:fldChar w:fldCharType="begin"/>
              <w:instrText xml:space="preserve"> DOCPROPERTY "FechaElaboro"</w:instrText>
              <w:fldChar w:fldCharType="separate"/>
            </w:r>
            <w:r w:rsidDel="00000000" w:rsidR="00000000" w:rsidRPr="00000000">
              <w:rPr>
                <w:rFonts w:ascii="Arial" w:cs="Arial" w:eastAsia="Arial" w:hAnsi="Arial"/>
                <w:sz w:val="16"/>
                <w:szCs w:val="16"/>
                <w:rtl w:val="0"/>
              </w:rPr>
              <w:t xml:space="preserve">24-02-2022</w:t>
            </w:r>
            <w:r w:rsidDel="00000000" w:rsidR="00000000" w:rsidRPr="00000000">
              <w:fldChar w:fldCharType="end"/>
            </w:r>
            <w:r w:rsidDel="00000000" w:rsidR="00000000" w:rsidRPr="00000000">
              <w:rPr>
                <w:rtl w:val="0"/>
              </w:rPr>
            </w:r>
          </w:p>
        </w:tc>
        <w:tc>
          <w:tcPr>
            <w:vAlign w:val="center"/>
          </w:tcPr>
          <w:p w:rsidR="00000000" w:rsidDel="00000000" w:rsidP="00000000" w:rsidRDefault="00000000" w:rsidRPr="00000000" w14:paraId="00000429">
            <w:pPr>
              <w:tabs>
                <w:tab w:val="left" w:leader="none" w:pos="3180"/>
              </w:tabs>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Fecha:</w:t>
            </w:r>
          </w:p>
        </w:tc>
        <w:tc>
          <w:tcPr>
            <w:vAlign w:val="center"/>
          </w:tcPr>
          <w:p w:rsidR="00000000" w:rsidDel="00000000" w:rsidP="00000000" w:rsidRDefault="00000000" w:rsidRPr="00000000" w14:paraId="0000042A">
            <w:pPr>
              <w:tabs>
                <w:tab w:val="left" w:leader="none" w:pos="3180"/>
              </w:tabs>
              <w:jc w:val="both"/>
              <w:rPr>
                <w:rFonts w:ascii="Arial" w:cs="Arial" w:eastAsia="Arial" w:hAnsi="Arial"/>
                <w:sz w:val="16"/>
                <w:szCs w:val="16"/>
              </w:rPr>
            </w:pPr>
            <w:r w:rsidDel="00000000" w:rsidR="00000000" w:rsidRPr="00000000">
              <w:fldChar w:fldCharType="begin"/>
              <w:instrText xml:space="preserve"> DOCPROPERTY "FechaAprobo"</w:instrText>
              <w:fldChar w:fldCharType="separate"/>
            </w:r>
            <w:r w:rsidDel="00000000" w:rsidR="00000000" w:rsidRPr="00000000">
              <w:rPr>
                <w:rFonts w:ascii="Arial" w:cs="Arial" w:eastAsia="Arial" w:hAnsi="Arial"/>
                <w:sz w:val="16"/>
                <w:szCs w:val="16"/>
                <w:rtl w:val="0"/>
              </w:rPr>
              <w:t xml:space="preserve">25-02-2022</w:t>
            </w:r>
            <w:r w:rsidDel="00000000" w:rsidR="00000000" w:rsidRPr="00000000">
              <w:fldChar w:fldCharType="end"/>
            </w:r>
            <w:r w:rsidDel="00000000" w:rsidR="00000000" w:rsidRPr="00000000">
              <w:rPr>
                <w:rtl w:val="0"/>
              </w:rPr>
            </w:r>
          </w:p>
        </w:tc>
        <w:tc>
          <w:tcPr>
            <w:shd w:fill="auto" w:val="clear"/>
            <w:vAlign w:val="center"/>
          </w:tcPr>
          <w:p w:rsidR="00000000" w:rsidDel="00000000" w:rsidP="00000000" w:rsidRDefault="00000000" w:rsidRPr="00000000" w14:paraId="0000042B">
            <w:pPr>
              <w:tabs>
                <w:tab w:val="left" w:leader="none" w:pos="3180"/>
              </w:tabs>
              <w:jc w:val="both"/>
              <w:rPr>
                <w:rFonts w:ascii="Arial" w:cs="Arial" w:eastAsia="Arial" w:hAnsi="Arial"/>
                <w:sz w:val="16"/>
                <w:szCs w:val="16"/>
              </w:rPr>
            </w:pPr>
            <w:r w:rsidDel="00000000" w:rsidR="00000000" w:rsidRPr="00000000">
              <w:rPr>
                <w:rFonts w:ascii="Arial" w:cs="Arial" w:eastAsia="Arial" w:hAnsi="Arial"/>
                <w:sz w:val="16"/>
                <w:szCs w:val="16"/>
                <w:rtl w:val="0"/>
              </w:rPr>
              <w:t xml:space="preserve">Fecha:</w:t>
            </w:r>
          </w:p>
        </w:tc>
        <w:tc>
          <w:tcPr>
            <w:shd w:fill="auto" w:val="clear"/>
            <w:vAlign w:val="center"/>
          </w:tcPr>
          <w:p w:rsidR="00000000" w:rsidDel="00000000" w:rsidP="00000000" w:rsidRDefault="00000000" w:rsidRPr="00000000" w14:paraId="0000042C">
            <w:pPr>
              <w:tabs>
                <w:tab w:val="left" w:leader="none" w:pos="3180"/>
              </w:tabs>
              <w:jc w:val="both"/>
              <w:rPr>
                <w:rFonts w:ascii="Arial" w:cs="Arial" w:eastAsia="Arial" w:hAnsi="Arial"/>
                <w:sz w:val="16"/>
                <w:szCs w:val="16"/>
              </w:rPr>
            </w:pPr>
            <w:r w:rsidDel="00000000" w:rsidR="00000000" w:rsidRPr="00000000">
              <w:fldChar w:fldCharType="begin"/>
              <w:instrText xml:space="preserve"> DOCPROPERTY "FechaAprobo"</w:instrText>
              <w:fldChar w:fldCharType="separate"/>
            </w:r>
            <w:r w:rsidDel="00000000" w:rsidR="00000000" w:rsidRPr="00000000">
              <w:rPr>
                <w:rFonts w:ascii="Arial" w:cs="Arial" w:eastAsia="Arial" w:hAnsi="Arial"/>
                <w:sz w:val="16"/>
                <w:szCs w:val="16"/>
                <w:rtl w:val="0"/>
              </w:rPr>
              <w:t xml:space="preserve">25-02-2022</w:t>
            </w:r>
            <w:r w:rsidDel="00000000" w:rsidR="00000000" w:rsidRPr="00000000">
              <w:fldChar w:fldCharType="end"/>
            </w:r>
            <w:r w:rsidDel="00000000" w:rsidR="00000000" w:rsidRPr="00000000">
              <w:rPr>
                <w:rtl w:val="0"/>
              </w:rPr>
            </w:r>
          </w:p>
        </w:tc>
      </w:tr>
    </w:tbl>
    <w:p w:rsidR="00000000" w:rsidDel="00000000" w:rsidP="00000000" w:rsidRDefault="00000000" w:rsidRPr="00000000" w14:paraId="0000042D">
      <w:pPr>
        <w:tabs>
          <w:tab w:val="left" w:leader="none" w:pos="1680"/>
        </w:tabs>
        <w:rPr>
          <w:rFonts w:ascii="Arial" w:cs="Arial" w:eastAsia="Arial" w:hAnsi="Arial"/>
        </w:rPr>
      </w:pPr>
      <w:r w:rsidDel="00000000" w:rsidR="00000000" w:rsidRPr="00000000">
        <w:rPr>
          <w:rtl w:val="0"/>
        </w:rPr>
      </w:r>
    </w:p>
    <w:sectPr>
      <w:headerReference r:id="rId14" w:type="default"/>
      <w:headerReference r:id="rId15" w:type="first"/>
      <w:headerReference r:id="rId16" w:type="even"/>
      <w:footerReference r:id="rId17" w:type="default"/>
      <w:footerReference r:id="rId18" w:type="first"/>
      <w:footerReference r:id="rId19" w:type="even"/>
      <w:pgSz w:h="15842" w:w="12242" w:orient="portrait"/>
      <w:pgMar w:bottom="1134" w:top="1134" w:left="1134" w:right="1134" w:header="851" w:footer="851"/>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Arial"/>
  <w:font w:name="Arial Unicode MS"/>
  <w:font w:name="Times New Roman"/>
  <w:font w:name="Courier New"/>
  <w:font w:name="Arim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4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4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4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bl>
    <w:tblPr>
      <w:tblStyle w:val="Table22"/>
      <w:tblW w:w="10093.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698"/>
      <w:gridCol w:w="5712"/>
      <w:gridCol w:w="1191"/>
      <w:gridCol w:w="1492"/>
      <w:tblGridChange w:id="0">
        <w:tblGrid>
          <w:gridCol w:w="1698"/>
          <w:gridCol w:w="5712"/>
          <w:gridCol w:w="1191"/>
          <w:gridCol w:w="1492"/>
        </w:tblGrid>
      </w:tblGridChange>
    </w:tblGrid>
    <w:tr>
      <w:trPr>
        <w:cantSplit w:val="0"/>
        <w:trHeight w:val="397" w:hRule="atLeast"/>
        <w:tblHeader w:val="0"/>
      </w:trPr>
      <w:tc>
        <w:tcPr>
          <w:vMerge w:val="restart"/>
          <w:shd w:fill="auto" w:val="clear"/>
          <w:vAlign w:val="center"/>
        </w:tcPr>
        <w:p w:rsidR="00000000" w:rsidDel="00000000" w:rsidP="00000000" w:rsidRDefault="00000000" w:rsidRPr="00000000" w14:paraId="0000042F">
          <w:pPr>
            <w:ind w:left="-48" w:right="-32" w:firstLine="0"/>
            <w:jc w:val="center"/>
            <w:rPr>
              <w:rFonts w:ascii="Arial" w:cs="Arial" w:eastAsia="Arial" w:hAnsi="Arial"/>
              <w:b w:val="1"/>
              <w:sz w:val="20"/>
              <w:szCs w:val="20"/>
            </w:rPr>
          </w:pPr>
          <w:r w:rsidDel="00000000" w:rsidR="00000000" w:rsidRPr="00000000">
            <w:rPr>
              <w:rFonts w:ascii="Arial" w:cs="Arial" w:eastAsia="Arial" w:hAnsi="Arial"/>
              <w:b w:val="1"/>
              <w:sz w:val="20"/>
              <w:szCs w:val="20"/>
            </w:rPr>
            <w:drawing>
              <wp:inline distB="0" distT="0" distL="0" distR="0">
                <wp:extent cx="898525" cy="938530"/>
                <wp:effectExtent b="0" l="0" r="0" t="0"/>
                <wp:docPr descr="Logo INC 2014 - 80 años" id="5" name="image2.png"/>
                <a:graphic>
                  <a:graphicData uri="http://schemas.openxmlformats.org/drawingml/2006/picture">
                    <pic:pic>
                      <pic:nvPicPr>
                        <pic:cNvPr descr="Logo INC 2014 - 80 años" id="0" name="image2.png"/>
                        <pic:cNvPicPr preferRelativeResize="0"/>
                      </pic:nvPicPr>
                      <pic:blipFill>
                        <a:blip r:embed="rId1"/>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vAlign w:val="center"/>
        </w:tcPr>
        <w:p w:rsidR="00000000" w:rsidDel="00000000" w:rsidP="00000000" w:rsidRDefault="00000000" w:rsidRPr="00000000" w14:paraId="00000430">
          <w:pPr>
            <w:jc w:val="center"/>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INSTITUTO NACIONAL DE CANCEROLOGÍA ESE</w:t>
          </w:r>
        </w:p>
      </w:tc>
      <w:tc>
        <w:tcPr>
          <w:shd w:fill="auto" w:val="clear"/>
          <w:vAlign w:val="center"/>
        </w:tcPr>
        <w:p w:rsidR="00000000" w:rsidDel="00000000" w:rsidP="00000000" w:rsidRDefault="00000000" w:rsidRPr="00000000" w14:paraId="00000431">
          <w:pPr>
            <w:ind w:left="-10" w:firstLine="0"/>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CÓDIGO: </w:t>
          </w:r>
        </w:p>
      </w:tc>
      <w:tc>
        <w:tcPr>
          <w:shd w:fill="auto" w:val="clear"/>
          <w:vAlign w:val="center"/>
        </w:tcPr>
        <w:p w:rsidR="00000000" w:rsidDel="00000000" w:rsidP="00000000" w:rsidRDefault="00000000" w:rsidRPr="00000000" w14:paraId="00000432">
          <w:pPr>
            <w:ind w:left="-114" w:right="-118" w:firstLine="0"/>
            <w:jc w:val="center"/>
            <w:rPr>
              <w:rFonts w:ascii="Arial" w:cs="Arial" w:eastAsia="Arial" w:hAnsi="Arial"/>
              <w:b w:val="1"/>
              <w:color w:val="aeaaaa"/>
              <w:sz w:val="18"/>
              <w:szCs w:val="18"/>
            </w:rPr>
          </w:pPr>
          <w:r w:rsidDel="00000000" w:rsidR="00000000" w:rsidRPr="00000000">
            <w:rPr>
              <w:rFonts w:ascii="Arial" w:cs="Arial" w:eastAsia="Arial" w:hAnsi="Arial"/>
              <w:b w:val="1"/>
              <w:color w:val="000000"/>
              <w:sz w:val="20"/>
              <w:szCs w:val="20"/>
              <w:rtl w:val="0"/>
            </w:rPr>
            <w:t xml:space="preserve">INV-P01-F-43</w:t>
          </w:r>
          <w:r w:rsidDel="00000000" w:rsidR="00000000" w:rsidRPr="00000000">
            <w:rPr>
              <w:rtl w:val="0"/>
            </w:rPr>
          </w:r>
        </w:p>
      </w:tc>
    </w:tr>
    <w:tr>
      <w:trPr>
        <w:cantSplit w:val="0"/>
        <w:trHeight w:val="397" w:hRule="atLeast"/>
        <w:tblHeader w:val="0"/>
      </w:trPr>
      <w:tc>
        <w:tcPr>
          <w:vMerge w:val="continue"/>
          <w:shd w:fill="auto" w:val="clear"/>
          <w:vAlign w:val="center"/>
        </w:tcPr>
        <w:p w:rsidR="00000000" w:rsidDel="00000000" w:rsidP="00000000" w:rsidRDefault="00000000" w:rsidRPr="00000000" w14:paraId="000004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aeaaaa"/>
              <w:sz w:val="18"/>
              <w:szCs w:val="18"/>
            </w:rPr>
          </w:pPr>
          <w:r w:rsidDel="00000000" w:rsidR="00000000" w:rsidRPr="00000000">
            <w:rPr>
              <w:rtl w:val="0"/>
            </w:rPr>
          </w:r>
        </w:p>
      </w:tc>
      <w:tc>
        <w:tcPr>
          <w:shd w:fill="auto" w:val="clear"/>
          <w:vAlign w:val="center"/>
        </w:tcPr>
        <w:p w:rsidR="00000000" w:rsidDel="00000000" w:rsidP="00000000" w:rsidRDefault="00000000" w:rsidRPr="00000000" w14:paraId="00000434">
          <w:pPr>
            <w:jc w:val="center"/>
            <w:rPr>
              <w:rFonts w:ascii="Arial" w:cs="Arial" w:eastAsia="Arial" w:hAnsi="Arial"/>
              <w:b w:val="1"/>
              <w:sz w:val="20"/>
              <w:szCs w:val="20"/>
            </w:rPr>
          </w:pPr>
          <w:r w:rsidDel="00000000" w:rsidR="00000000" w:rsidRPr="00000000">
            <w:fldChar w:fldCharType="begin"/>
            <w:instrText xml:space="preserve"> DOCPROPERTY "NombreNivel"</w:instrText>
            <w:fldChar w:fldCharType="separate"/>
          </w:r>
          <w:r w:rsidDel="00000000" w:rsidR="00000000" w:rsidRPr="00000000">
            <w:rPr>
              <w:rFonts w:ascii="Arial" w:cs="Arial" w:eastAsia="Arial" w:hAnsi="Arial"/>
              <w:b w:val="1"/>
              <w:sz w:val="20"/>
              <w:szCs w:val="20"/>
              <w:rtl w:val="0"/>
            </w:rPr>
            <w:t xml:space="preserve">INVESTIGACIÓN</w:t>
          </w:r>
          <w:r w:rsidDel="00000000" w:rsidR="00000000" w:rsidRPr="00000000">
            <w:fldChar w:fldCharType="end"/>
          </w:r>
          <w:r w:rsidDel="00000000" w:rsidR="00000000" w:rsidRPr="00000000">
            <w:rPr>
              <w:rtl w:val="0"/>
            </w:rPr>
          </w:r>
        </w:p>
      </w:tc>
      <w:tc>
        <w:tcPr>
          <w:shd w:fill="auto" w:val="clear"/>
          <w:vAlign w:val="center"/>
        </w:tcPr>
        <w:p w:rsidR="00000000" w:rsidDel="00000000" w:rsidP="00000000" w:rsidRDefault="00000000" w:rsidRPr="00000000" w14:paraId="00000435">
          <w:pP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VERSIÓN: </w:t>
          </w:r>
        </w:p>
      </w:tc>
      <w:tc>
        <w:tcPr>
          <w:shd w:fill="auto" w:val="clear"/>
          <w:vAlign w:val="center"/>
        </w:tcPr>
        <w:p w:rsidR="00000000" w:rsidDel="00000000" w:rsidP="00000000" w:rsidRDefault="00000000" w:rsidRPr="00000000" w14:paraId="00000436">
          <w:pPr>
            <w:jc w:val="center"/>
            <w:rPr>
              <w:rFonts w:ascii="Arial" w:cs="Arial" w:eastAsia="Arial" w:hAnsi="Arial"/>
              <w:b w:val="1"/>
              <w:color w:val="aeaaaa"/>
              <w:sz w:val="18"/>
              <w:szCs w:val="18"/>
            </w:rPr>
          </w:pPr>
          <w:r w:rsidDel="00000000" w:rsidR="00000000" w:rsidRPr="00000000">
            <w:rPr>
              <w:rFonts w:ascii="Arial" w:cs="Arial" w:eastAsia="Arial" w:hAnsi="Arial"/>
              <w:b w:val="1"/>
              <w:color w:val="000000"/>
              <w:sz w:val="20"/>
              <w:szCs w:val="20"/>
              <w:rtl w:val="0"/>
            </w:rPr>
            <w:t xml:space="preserve">2</w:t>
          </w:r>
          <w:r w:rsidDel="00000000" w:rsidR="00000000" w:rsidRPr="00000000">
            <w:rPr>
              <w:rtl w:val="0"/>
            </w:rPr>
          </w:r>
        </w:p>
      </w:tc>
    </w:tr>
    <w:tr>
      <w:trPr>
        <w:cantSplit w:val="0"/>
        <w:trHeight w:val="397" w:hRule="atLeast"/>
        <w:tblHeader w:val="0"/>
      </w:trPr>
      <w:tc>
        <w:tcPr>
          <w:vMerge w:val="continue"/>
          <w:shd w:fill="auto" w:val="clear"/>
          <w:vAlign w:val="center"/>
        </w:tcPr>
        <w:p w:rsidR="00000000" w:rsidDel="00000000" w:rsidP="00000000" w:rsidRDefault="00000000" w:rsidRPr="00000000" w14:paraId="000004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aeaaaa"/>
              <w:sz w:val="18"/>
              <w:szCs w:val="18"/>
            </w:rPr>
          </w:pPr>
          <w:r w:rsidDel="00000000" w:rsidR="00000000" w:rsidRPr="00000000">
            <w:rPr>
              <w:rtl w:val="0"/>
            </w:rPr>
          </w:r>
        </w:p>
      </w:tc>
      <w:tc>
        <w:tcPr>
          <w:vMerge w:val="restart"/>
          <w:shd w:fill="auto" w:val="clear"/>
          <w:vAlign w:val="center"/>
        </w:tcPr>
        <w:p w:rsidR="00000000" w:rsidDel="00000000" w:rsidP="00000000" w:rsidRDefault="00000000" w:rsidRPr="00000000" w14:paraId="00000438">
          <w:pPr>
            <w:jc w:val="center"/>
            <w:rPr>
              <w:b w:val="1"/>
              <w:color w:val="000000"/>
              <w:sz w:val="22"/>
              <w:szCs w:val="22"/>
            </w:rPr>
          </w:pPr>
          <w:r w:rsidDel="00000000" w:rsidR="00000000" w:rsidRPr="00000000">
            <w:rPr>
              <w:rFonts w:ascii="Arial" w:cs="Arial" w:eastAsia="Arial" w:hAnsi="Arial"/>
              <w:b w:val="1"/>
              <w:sz w:val="20"/>
              <w:szCs w:val="20"/>
              <w:rtl w:val="0"/>
            </w:rPr>
            <w:t xml:space="preserve">PRESENTACIÓN DE PROYECTOS DE INVESTIGACIÓN INSTITUCIONALES</w:t>
          </w:r>
          <w:r w:rsidDel="00000000" w:rsidR="00000000" w:rsidRPr="00000000">
            <w:rPr>
              <w:rtl w:val="0"/>
            </w:rPr>
          </w:r>
        </w:p>
      </w:tc>
      <w:tc>
        <w:tcPr>
          <w:shd w:fill="auto" w:val="clear"/>
          <w:vAlign w:val="center"/>
        </w:tcPr>
        <w:p w:rsidR="00000000" w:rsidDel="00000000" w:rsidP="00000000" w:rsidRDefault="00000000" w:rsidRPr="00000000" w14:paraId="00000439">
          <w:pP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VIGENCIA: </w:t>
          </w:r>
        </w:p>
      </w:tc>
      <w:tc>
        <w:tcPr>
          <w:shd w:fill="auto" w:val="clear"/>
          <w:vAlign w:val="center"/>
        </w:tcPr>
        <w:p w:rsidR="00000000" w:rsidDel="00000000" w:rsidP="00000000" w:rsidRDefault="00000000" w:rsidRPr="00000000" w14:paraId="0000043A">
          <w:pPr>
            <w:jc w:val="center"/>
            <w:rPr>
              <w:rFonts w:ascii="Arial" w:cs="Arial" w:eastAsia="Arial" w:hAnsi="Arial"/>
              <w:b w:val="1"/>
              <w:color w:val="000000"/>
              <w:sz w:val="20"/>
              <w:szCs w:val="20"/>
            </w:rPr>
          </w:pPr>
          <w:r w:rsidDel="00000000" w:rsidR="00000000" w:rsidRPr="00000000">
            <w:rPr>
              <w:rFonts w:ascii="Arial" w:cs="Arial" w:eastAsia="Arial" w:hAnsi="Arial"/>
              <w:b w:val="1"/>
              <w:color w:val="000000"/>
              <w:sz w:val="20"/>
              <w:szCs w:val="20"/>
              <w:rtl w:val="0"/>
            </w:rPr>
            <w:t xml:space="preserve">28-02-2022</w:t>
          </w:r>
        </w:p>
      </w:tc>
    </w:tr>
    <w:tr>
      <w:trPr>
        <w:cantSplit w:val="0"/>
        <w:trHeight w:val="397" w:hRule="atLeast"/>
        <w:tblHeader w:val="0"/>
      </w:trPr>
      <w:tc>
        <w:tcPr>
          <w:vMerge w:val="continue"/>
          <w:shd w:fill="auto" w:val="clear"/>
          <w:vAlign w:val="center"/>
        </w:tcPr>
        <w:p w:rsidR="00000000" w:rsidDel="00000000" w:rsidP="00000000" w:rsidRDefault="00000000" w:rsidRPr="00000000" w14:paraId="000004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000000"/>
              <w:sz w:val="20"/>
              <w:szCs w:val="20"/>
            </w:rPr>
          </w:pPr>
          <w:r w:rsidDel="00000000" w:rsidR="00000000" w:rsidRPr="00000000">
            <w:rPr>
              <w:rtl w:val="0"/>
            </w:rPr>
          </w:r>
        </w:p>
      </w:tc>
      <w:tc>
        <w:tcPr>
          <w:vMerge w:val="continue"/>
          <w:shd w:fill="auto" w:val="clear"/>
          <w:vAlign w:val="center"/>
        </w:tcPr>
        <w:p w:rsidR="00000000" w:rsidDel="00000000" w:rsidP="00000000" w:rsidRDefault="00000000" w:rsidRPr="00000000" w14:paraId="000004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color w:val="000000"/>
              <w:sz w:val="20"/>
              <w:szCs w:val="20"/>
            </w:rPr>
          </w:pPr>
          <w:r w:rsidDel="00000000" w:rsidR="00000000" w:rsidRPr="00000000">
            <w:rPr>
              <w:rtl w:val="0"/>
            </w:rPr>
          </w:r>
        </w:p>
      </w:tc>
      <w:tc>
        <w:tcPr>
          <w:gridSpan w:val="2"/>
          <w:shd w:fill="auto" w:val="clear"/>
          <w:vAlign w:val="center"/>
        </w:tcPr>
        <w:p w:rsidR="00000000" w:rsidDel="00000000" w:rsidP="00000000" w:rsidRDefault="00000000" w:rsidRPr="00000000" w14:paraId="0000043D">
          <w:pPr>
            <w:jc w:val="center"/>
            <w:rPr>
              <w:rFonts w:ascii="Arial" w:cs="Arial" w:eastAsia="Arial" w:hAnsi="Arial"/>
              <w:b w:val="1"/>
              <w:sz w:val="18"/>
              <w:szCs w:val="18"/>
            </w:rPr>
          </w:pPr>
          <w:r w:rsidDel="00000000" w:rsidR="00000000" w:rsidRPr="00000000">
            <w:rPr>
              <w:rFonts w:ascii="Arial" w:cs="Arial" w:eastAsia="Arial" w:hAnsi="Arial"/>
              <w:b w:val="1"/>
              <w:sz w:val="18"/>
              <w:szCs w:val="18"/>
              <w:rtl w:val="0"/>
            </w:rPr>
            <w:t xml:space="preserve">Página </w:t>
          </w:r>
          <w:r w:rsidDel="00000000" w:rsidR="00000000" w:rsidRPr="00000000">
            <w:rPr>
              <w:rFonts w:ascii="Arial" w:cs="Arial" w:eastAsia="Arial" w:hAnsi="Arial"/>
              <w:b w:val="1"/>
              <w:sz w:val="18"/>
              <w:szCs w:val="18"/>
            </w:rPr>
            <w:fldChar w:fldCharType="begin"/>
            <w:instrText xml:space="preserve">PAGE</w:instrText>
            <w:fldChar w:fldCharType="separate"/>
            <w:fldChar w:fldCharType="end"/>
          </w:r>
          <w:r w:rsidDel="00000000" w:rsidR="00000000" w:rsidRPr="00000000">
            <w:rPr>
              <w:rFonts w:ascii="Arial" w:cs="Arial" w:eastAsia="Arial" w:hAnsi="Arial"/>
              <w:b w:val="1"/>
              <w:sz w:val="18"/>
              <w:szCs w:val="18"/>
              <w:rtl w:val="0"/>
            </w:rPr>
            <w:t xml:space="preserve"> de </w:t>
          </w:r>
          <w:r w:rsidDel="00000000" w:rsidR="00000000" w:rsidRPr="00000000">
            <w:rPr>
              <w:rFonts w:ascii="Arial" w:cs="Arial" w:eastAsia="Arial" w:hAnsi="Arial"/>
              <w:b w:val="1"/>
              <w:sz w:val="18"/>
              <w:szCs w:val="18"/>
            </w:rPr>
            <w:fldChar w:fldCharType="begin"/>
            <w:instrText xml:space="preserve">NUMPAGES</w:instrText>
            <w:fldChar w:fldCharType="separate"/>
            <w:fldChar w:fldCharType="end"/>
          </w:r>
          <w:r w:rsidDel="00000000" w:rsidR="00000000" w:rsidRPr="00000000">
            <w:rPr>
              <w:rtl w:val="0"/>
            </w:rPr>
          </w:r>
        </w:p>
      </w:tc>
    </w:tr>
  </w:tbl>
  <w:p w:rsidR="00000000" w:rsidDel="00000000" w:rsidP="00000000" w:rsidRDefault="00000000" w:rsidRPr="00000000" w14:paraId="0000043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4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44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Times New Roman" w:cs="Times New Roman" w:eastAsia="Times New Roman" w:hAnsi="Times New Roman"/>
        <w:b w:val="0"/>
        <w:i w:val="0"/>
        <w:smallCaps w:val="0"/>
        <w:strike w:val="0"/>
        <w:color w:val="000000"/>
        <w:sz w:val="24"/>
        <w:szCs w:val="24"/>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lvl w:ilvl="0">
      <w:start w:val="1"/>
      <w:numFmt w:val="decimal"/>
      <w:lvlText w:val="%1."/>
      <w:lvlJc w:val="right"/>
      <w:pPr>
        <w:ind w:left="720" w:hanging="360"/>
      </w:pPr>
      <w:rPr>
        <w:rFonts w:ascii="Arial" w:cs="Arial" w:eastAsia="Arial" w:hAnsi="Arial"/>
        <w:b w:val="0"/>
        <w:i w:val="0"/>
        <w:smallCaps w:val="0"/>
        <w:strike w:val="0"/>
        <w:color w:val="000000"/>
        <w:sz w:val="20"/>
        <w:szCs w:val="20"/>
        <w:u w:val="none"/>
        <w:shd w:fill="auto" w:val="clear"/>
        <w:vertAlign w:val="baseline"/>
      </w:rPr>
    </w:lvl>
    <w:lvl w:ilvl="1">
      <w:start w:val="1"/>
      <w:numFmt w:val="lowerLetter"/>
      <w:lvlText w:val="%2."/>
      <w:lvlJc w:val="right"/>
      <w:pPr>
        <w:ind w:left="1440" w:hanging="360"/>
      </w:pPr>
      <w:rPr>
        <w:rFonts w:ascii="Arial" w:cs="Arial" w:eastAsia="Arial" w:hAnsi="Arial"/>
        <w:b w:val="0"/>
        <w:i w:val="0"/>
        <w:smallCaps w:val="0"/>
        <w:strike w:val="0"/>
        <w:color w:val="000000"/>
        <w:sz w:val="28"/>
        <w:szCs w:val="28"/>
        <w:u w:val="none"/>
        <w:shd w:fill="auto" w:val="clear"/>
        <w:vertAlign w:val="baseline"/>
      </w:rPr>
    </w:lvl>
    <w:lvl w:ilvl="2">
      <w:start w:val="1"/>
      <w:numFmt w:val="lowerRoman"/>
      <w:lvlText w:val="%3."/>
      <w:lvlJc w:val="right"/>
      <w:pPr>
        <w:ind w:left="2160" w:hanging="360"/>
      </w:pPr>
      <w:rPr>
        <w:rFonts w:ascii="Arial" w:cs="Arial" w:eastAsia="Arial" w:hAnsi="Arial"/>
        <w:b w:val="0"/>
        <w:i w:val="0"/>
        <w:smallCaps w:val="0"/>
        <w:strike w:val="0"/>
        <w:color w:val="000000"/>
        <w:sz w:val="28"/>
        <w:szCs w:val="28"/>
        <w:u w:val="none"/>
        <w:shd w:fill="auto" w:val="clear"/>
        <w:vertAlign w:val="baseline"/>
      </w:rPr>
    </w:lvl>
    <w:lvl w:ilvl="3">
      <w:start w:val="1"/>
      <w:numFmt w:val="decimal"/>
      <w:lvlText w:val="%4."/>
      <w:lvlJc w:val="right"/>
      <w:pPr>
        <w:ind w:left="2880" w:hanging="360"/>
      </w:pPr>
      <w:rPr>
        <w:rFonts w:ascii="Arial" w:cs="Arial" w:eastAsia="Arial" w:hAnsi="Arial"/>
        <w:b w:val="0"/>
        <w:i w:val="0"/>
        <w:smallCaps w:val="0"/>
        <w:strike w:val="0"/>
        <w:color w:val="000000"/>
        <w:sz w:val="28"/>
        <w:szCs w:val="28"/>
        <w:u w:val="none"/>
        <w:shd w:fill="auto" w:val="clear"/>
        <w:vertAlign w:val="baseline"/>
      </w:rPr>
    </w:lvl>
    <w:lvl w:ilvl="4">
      <w:start w:val="1"/>
      <w:numFmt w:val="lowerLetter"/>
      <w:lvlText w:val="%5."/>
      <w:lvlJc w:val="right"/>
      <w:pPr>
        <w:ind w:left="3600" w:hanging="360"/>
      </w:pPr>
      <w:rPr>
        <w:rFonts w:ascii="Arial" w:cs="Arial" w:eastAsia="Arial" w:hAnsi="Arial"/>
        <w:b w:val="0"/>
        <w:i w:val="0"/>
        <w:smallCaps w:val="0"/>
        <w:strike w:val="0"/>
        <w:color w:val="000000"/>
        <w:sz w:val="28"/>
        <w:szCs w:val="28"/>
        <w:u w:val="none"/>
        <w:shd w:fill="auto" w:val="clear"/>
        <w:vertAlign w:val="baseline"/>
      </w:rPr>
    </w:lvl>
    <w:lvl w:ilvl="5">
      <w:start w:val="1"/>
      <w:numFmt w:val="lowerRoman"/>
      <w:lvlText w:val="%6."/>
      <w:lvlJc w:val="right"/>
      <w:pPr>
        <w:ind w:left="4320" w:hanging="360"/>
      </w:pPr>
      <w:rPr>
        <w:rFonts w:ascii="Arial" w:cs="Arial" w:eastAsia="Arial" w:hAnsi="Arial"/>
        <w:b w:val="0"/>
        <w:i w:val="0"/>
        <w:smallCaps w:val="0"/>
        <w:strike w:val="0"/>
        <w:color w:val="000000"/>
        <w:sz w:val="28"/>
        <w:szCs w:val="28"/>
        <w:u w:val="none"/>
        <w:shd w:fill="auto" w:val="clear"/>
        <w:vertAlign w:val="baseline"/>
      </w:rPr>
    </w:lvl>
    <w:lvl w:ilvl="6">
      <w:start w:val="1"/>
      <w:numFmt w:val="decimal"/>
      <w:lvlText w:val="%7."/>
      <w:lvlJc w:val="right"/>
      <w:pPr>
        <w:ind w:left="5040" w:hanging="360"/>
      </w:pPr>
      <w:rPr>
        <w:rFonts w:ascii="Arial" w:cs="Arial" w:eastAsia="Arial" w:hAnsi="Arial"/>
        <w:b w:val="0"/>
        <w:i w:val="0"/>
        <w:smallCaps w:val="0"/>
        <w:strike w:val="0"/>
        <w:color w:val="000000"/>
        <w:sz w:val="28"/>
        <w:szCs w:val="28"/>
        <w:u w:val="none"/>
        <w:shd w:fill="auto" w:val="clear"/>
        <w:vertAlign w:val="baseline"/>
      </w:rPr>
    </w:lvl>
    <w:lvl w:ilvl="7">
      <w:start w:val="1"/>
      <w:numFmt w:val="lowerLetter"/>
      <w:lvlText w:val="%8."/>
      <w:lvlJc w:val="right"/>
      <w:pPr>
        <w:ind w:left="5760" w:hanging="360"/>
      </w:pPr>
      <w:rPr>
        <w:rFonts w:ascii="Arial" w:cs="Arial" w:eastAsia="Arial" w:hAnsi="Arial"/>
        <w:b w:val="0"/>
        <w:i w:val="0"/>
        <w:smallCaps w:val="0"/>
        <w:strike w:val="0"/>
        <w:color w:val="000000"/>
        <w:sz w:val="28"/>
        <w:szCs w:val="28"/>
        <w:u w:val="none"/>
        <w:shd w:fill="auto" w:val="clear"/>
        <w:vertAlign w:val="baseline"/>
      </w:rPr>
    </w:lvl>
    <w:lvl w:ilvl="8">
      <w:start w:val="1"/>
      <w:numFmt w:val="lowerRoman"/>
      <w:lvlText w:val="%9."/>
      <w:lvlJc w:val="right"/>
      <w:pPr>
        <w:ind w:left="6480" w:hanging="360"/>
      </w:pPr>
      <w:rPr>
        <w:rFonts w:ascii="Arial" w:cs="Arial" w:eastAsia="Arial" w:hAnsi="Arial"/>
        <w:b w:val="0"/>
        <w:i w:val="0"/>
        <w:smallCaps w:val="0"/>
        <w:strike w:val="0"/>
        <w:color w:val="000000"/>
        <w:sz w:val="28"/>
        <w:szCs w:val="28"/>
        <w:u w:val="none"/>
        <w:shd w:fill="auto" w:val="clear"/>
        <w:vertAlign w:val="baseline"/>
      </w:rPr>
    </w:lvl>
  </w:abstractNum>
  <w:abstractNum w:abstractNumId="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3">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8">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0">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lvl w:ilvl="0">
      <w:start w:val="1"/>
      <w:numFmt w:val="decimal"/>
      <w:lvlText w:val="%1."/>
      <w:lvlJc w:val="right"/>
      <w:pPr>
        <w:ind w:left="720" w:hanging="360"/>
      </w:pPr>
      <w:rPr>
        <w:rFonts w:ascii="Arial" w:cs="Arial" w:eastAsia="Arial" w:hAnsi="Arial"/>
        <w:b w:val="0"/>
        <w:i w:val="0"/>
        <w:smallCaps w:val="0"/>
        <w:strike w:val="0"/>
        <w:color w:val="000000"/>
        <w:sz w:val="22"/>
        <w:szCs w:val="22"/>
        <w:u w:val="none"/>
        <w:shd w:fill="auto" w:val="clear"/>
        <w:vertAlign w:val="baseline"/>
      </w:rPr>
    </w:lvl>
    <w:lvl w:ilvl="1">
      <w:start w:val="1"/>
      <w:numFmt w:val="lowerLetter"/>
      <w:lvlText w:val="%2."/>
      <w:lvlJc w:val="right"/>
      <w:pPr>
        <w:ind w:left="1440" w:hanging="360"/>
      </w:pPr>
      <w:rPr>
        <w:rFonts w:ascii="Arial" w:cs="Arial" w:eastAsia="Arial" w:hAnsi="Arial"/>
        <w:b w:val="0"/>
        <w:i w:val="0"/>
        <w:smallCaps w:val="0"/>
        <w:strike w:val="0"/>
        <w:color w:val="000000"/>
        <w:sz w:val="22"/>
        <w:szCs w:val="22"/>
        <w:u w:val="none"/>
        <w:shd w:fill="auto" w:val="clear"/>
        <w:vertAlign w:val="baseline"/>
      </w:rPr>
    </w:lvl>
    <w:lvl w:ilvl="2">
      <w:start w:val="1"/>
      <w:numFmt w:val="lowerRoman"/>
      <w:lvlText w:val="%3."/>
      <w:lvlJc w:val="right"/>
      <w:pPr>
        <w:ind w:left="2160" w:hanging="360"/>
      </w:pPr>
      <w:rPr>
        <w:rFonts w:ascii="Arial" w:cs="Arial" w:eastAsia="Arial" w:hAnsi="Arial"/>
        <w:b w:val="0"/>
        <w:i w:val="0"/>
        <w:smallCaps w:val="0"/>
        <w:strike w:val="0"/>
        <w:color w:val="000000"/>
        <w:sz w:val="22"/>
        <w:szCs w:val="22"/>
        <w:u w:val="none"/>
        <w:shd w:fill="auto" w:val="clear"/>
        <w:vertAlign w:val="baseline"/>
      </w:rPr>
    </w:lvl>
    <w:lvl w:ilvl="3">
      <w:start w:val="1"/>
      <w:numFmt w:val="decimal"/>
      <w:lvlText w:val="%4."/>
      <w:lvlJc w:val="right"/>
      <w:pPr>
        <w:ind w:left="2880" w:hanging="360"/>
      </w:pPr>
      <w:rPr>
        <w:rFonts w:ascii="Arial" w:cs="Arial" w:eastAsia="Arial" w:hAnsi="Arial"/>
        <w:b w:val="0"/>
        <w:i w:val="0"/>
        <w:smallCaps w:val="0"/>
        <w:strike w:val="0"/>
        <w:color w:val="000000"/>
        <w:sz w:val="22"/>
        <w:szCs w:val="22"/>
        <w:u w:val="none"/>
        <w:shd w:fill="auto" w:val="clear"/>
        <w:vertAlign w:val="baseline"/>
      </w:rPr>
    </w:lvl>
    <w:lvl w:ilvl="4">
      <w:start w:val="1"/>
      <w:numFmt w:val="lowerLetter"/>
      <w:lvlText w:val="%5."/>
      <w:lvlJc w:val="right"/>
      <w:pPr>
        <w:ind w:left="3600" w:hanging="360"/>
      </w:pPr>
      <w:rPr>
        <w:rFonts w:ascii="Arial" w:cs="Arial" w:eastAsia="Arial" w:hAnsi="Arial"/>
        <w:b w:val="0"/>
        <w:i w:val="0"/>
        <w:smallCaps w:val="0"/>
        <w:strike w:val="0"/>
        <w:color w:val="000000"/>
        <w:sz w:val="22"/>
        <w:szCs w:val="22"/>
        <w:u w:val="none"/>
        <w:shd w:fill="auto" w:val="clear"/>
        <w:vertAlign w:val="baseline"/>
      </w:rPr>
    </w:lvl>
    <w:lvl w:ilvl="5">
      <w:start w:val="1"/>
      <w:numFmt w:val="lowerRoman"/>
      <w:lvlText w:val="%6."/>
      <w:lvlJc w:val="right"/>
      <w:pPr>
        <w:ind w:left="4320" w:hanging="360"/>
      </w:pPr>
      <w:rPr>
        <w:rFonts w:ascii="Arial" w:cs="Arial" w:eastAsia="Arial" w:hAnsi="Arial"/>
        <w:b w:val="0"/>
        <w:i w:val="0"/>
        <w:smallCaps w:val="0"/>
        <w:strike w:val="0"/>
        <w:color w:val="000000"/>
        <w:sz w:val="22"/>
        <w:szCs w:val="22"/>
        <w:u w:val="none"/>
        <w:shd w:fill="auto" w:val="clear"/>
        <w:vertAlign w:val="baseline"/>
      </w:rPr>
    </w:lvl>
    <w:lvl w:ilvl="6">
      <w:start w:val="1"/>
      <w:numFmt w:val="decimal"/>
      <w:lvlText w:val="%7."/>
      <w:lvlJc w:val="right"/>
      <w:pPr>
        <w:ind w:left="5040" w:hanging="360"/>
      </w:pPr>
      <w:rPr>
        <w:rFonts w:ascii="Arial" w:cs="Arial" w:eastAsia="Arial" w:hAnsi="Arial"/>
        <w:b w:val="0"/>
        <w:i w:val="0"/>
        <w:smallCaps w:val="0"/>
        <w:strike w:val="0"/>
        <w:color w:val="000000"/>
        <w:sz w:val="22"/>
        <w:szCs w:val="22"/>
        <w:u w:val="none"/>
        <w:shd w:fill="auto" w:val="clear"/>
        <w:vertAlign w:val="baseline"/>
      </w:rPr>
    </w:lvl>
    <w:lvl w:ilvl="7">
      <w:start w:val="1"/>
      <w:numFmt w:val="lowerLetter"/>
      <w:lvlText w:val="%8."/>
      <w:lvlJc w:val="right"/>
      <w:pPr>
        <w:ind w:left="5760" w:hanging="360"/>
      </w:pPr>
      <w:rPr>
        <w:rFonts w:ascii="Arial" w:cs="Arial" w:eastAsia="Arial" w:hAnsi="Arial"/>
        <w:b w:val="0"/>
        <w:i w:val="0"/>
        <w:smallCaps w:val="0"/>
        <w:strike w:val="0"/>
        <w:color w:val="000000"/>
        <w:sz w:val="22"/>
        <w:szCs w:val="22"/>
        <w:u w:val="none"/>
        <w:shd w:fill="auto" w:val="clear"/>
        <w:vertAlign w:val="baseline"/>
      </w:rPr>
    </w:lvl>
    <w:lvl w:ilvl="8">
      <w:start w:val="1"/>
      <w:numFmt w:val="lowerRoman"/>
      <w:lvlText w:val="%9."/>
      <w:lvlJc w:val="right"/>
      <w:pPr>
        <w:ind w:left="6480" w:hanging="360"/>
      </w:pPr>
      <w:rPr>
        <w:rFonts w:ascii="Arial" w:cs="Arial" w:eastAsia="Arial" w:hAnsi="Arial"/>
        <w:b w:val="0"/>
        <w:i w:val="0"/>
        <w:smallCaps w:val="0"/>
        <w:strike w:val="0"/>
        <w:color w:val="000000"/>
        <w:sz w:val="22"/>
        <w:szCs w:val="22"/>
        <w:u w:val="none"/>
        <w:shd w:fill="auto" w:val="clear"/>
        <w:vertAlign w:val="baseline"/>
      </w:rPr>
    </w:lvl>
  </w:abstractNum>
  <w:abstractNum w:abstractNumId="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6">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7">
    <w:lvl w:ilvl="0">
      <w:start w:val="1"/>
      <w:numFmt w:val="upperRoman"/>
      <w:lvlText w:val="%1."/>
      <w:lvlJc w:val="right"/>
      <w:pPr>
        <w:ind w:left="720" w:hanging="36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8">
    <w:lvl w:ilvl="0">
      <w:start w:val="6"/>
      <w:numFmt w:val="decimal"/>
      <w:lvlText w:val="%1"/>
      <w:lvlJc w:val="left"/>
      <w:pPr>
        <w:ind w:left="360" w:hanging="360"/>
      </w:pPr>
      <w:rPr>
        <w:b w:val="1"/>
      </w:rPr>
    </w:lvl>
    <w:lvl w:ilvl="1">
      <w:start w:val="1"/>
      <w:numFmt w:val="decimal"/>
      <w:lvlText w:val="%1.%2"/>
      <w:lvlJc w:val="left"/>
      <w:pPr>
        <w:ind w:left="360" w:hanging="360"/>
      </w:pPr>
      <w:rPr>
        <w:b w:val="1"/>
      </w:rPr>
    </w:lvl>
    <w:lvl w:ilvl="2">
      <w:start w:val="1"/>
      <w:numFmt w:val="decimal"/>
      <w:lvlText w:val="%1.%2.%3"/>
      <w:lvlJc w:val="left"/>
      <w:pPr>
        <w:ind w:left="720" w:hanging="720"/>
      </w:pPr>
      <w:rPr>
        <w:b w:val="1"/>
      </w:rPr>
    </w:lvl>
    <w:lvl w:ilvl="3">
      <w:start w:val="1"/>
      <w:numFmt w:val="decimal"/>
      <w:lvlText w:val="%1.%2.%3.%4"/>
      <w:lvlJc w:val="left"/>
      <w:pPr>
        <w:ind w:left="720" w:hanging="720"/>
      </w:pPr>
      <w:rPr>
        <w:b w:val="1"/>
      </w:rPr>
    </w:lvl>
    <w:lvl w:ilvl="4">
      <w:start w:val="1"/>
      <w:numFmt w:val="decimal"/>
      <w:lvlText w:val="%1.%2.%3.%4.%5"/>
      <w:lvlJc w:val="left"/>
      <w:pPr>
        <w:ind w:left="1080" w:hanging="1080"/>
      </w:pPr>
      <w:rPr>
        <w:b w:val="1"/>
      </w:rPr>
    </w:lvl>
    <w:lvl w:ilvl="5">
      <w:start w:val="1"/>
      <w:numFmt w:val="decimal"/>
      <w:lvlText w:val="%1.%2.%3.%4.%5.%6"/>
      <w:lvlJc w:val="left"/>
      <w:pPr>
        <w:ind w:left="1080" w:hanging="1080"/>
      </w:pPr>
      <w:rPr>
        <w:b w:val="1"/>
      </w:rPr>
    </w:lvl>
    <w:lvl w:ilvl="6">
      <w:start w:val="1"/>
      <w:numFmt w:val="decimal"/>
      <w:lvlText w:val="%1.%2.%3.%4.%5.%6.%7"/>
      <w:lvlJc w:val="left"/>
      <w:pPr>
        <w:ind w:left="1440" w:hanging="1440"/>
      </w:pPr>
      <w:rPr>
        <w:b w:val="1"/>
      </w:rPr>
    </w:lvl>
    <w:lvl w:ilvl="7">
      <w:start w:val="1"/>
      <w:numFmt w:val="decimal"/>
      <w:lvlText w:val="%1.%2.%3.%4.%5.%6.%7.%8"/>
      <w:lvlJc w:val="left"/>
      <w:pPr>
        <w:ind w:left="1440" w:hanging="1440"/>
      </w:pPr>
      <w:rPr>
        <w:b w:val="1"/>
      </w:rPr>
    </w:lvl>
    <w:lvl w:ilvl="8">
      <w:start w:val="1"/>
      <w:numFmt w:val="decimal"/>
      <w:lvlText w:val="%1.%2.%3.%4.%5.%6.%7.%8.%9"/>
      <w:lvlJc w:val="left"/>
      <w:pPr>
        <w:ind w:left="1800" w:hanging="1800"/>
      </w:pPr>
      <w:rPr>
        <w:b w:val="1"/>
      </w:rPr>
    </w:lvl>
  </w:abstractNum>
  <w:abstractNum w:abstractNumId="39">
    <w:lvl w:ilvl="0">
      <w:start w:val="1"/>
      <w:numFmt w:val="decimal"/>
      <w:lvlText w:val="%1."/>
      <w:lvlJc w:val="left"/>
      <w:pPr>
        <w:ind w:left="360" w:hanging="360"/>
      </w:pPr>
      <w:rPr>
        <w:b w:val="1"/>
      </w:rPr>
    </w:lvl>
    <w:lvl w:ilvl="1">
      <w:start w:val="1"/>
      <w:numFmt w:val="decimal"/>
      <w:lvlText w:val="%1.%2"/>
      <w:lvlJc w:val="left"/>
      <w:pPr>
        <w:ind w:left="360" w:hanging="360"/>
      </w:pPr>
      <w:rPr>
        <w:b w:val="1"/>
      </w:rPr>
    </w:lvl>
    <w:lvl w:ilvl="2">
      <w:start w:val="1"/>
      <w:numFmt w:val="decimal"/>
      <w:lvlText w:val="%1.%2.%3"/>
      <w:lvlJc w:val="left"/>
      <w:pPr>
        <w:ind w:left="720" w:hanging="720"/>
      </w:pPr>
      <w:rPr>
        <w:b w:val="1"/>
      </w:rPr>
    </w:lvl>
    <w:lvl w:ilvl="3">
      <w:start w:val="1"/>
      <w:numFmt w:val="decimal"/>
      <w:lvlText w:val="%1.%2.%3.%4"/>
      <w:lvlJc w:val="left"/>
      <w:pPr>
        <w:ind w:left="720" w:hanging="720"/>
      </w:pPr>
      <w:rPr>
        <w:b w:val="1"/>
      </w:rPr>
    </w:lvl>
    <w:lvl w:ilvl="4">
      <w:start w:val="1"/>
      <w:numFmt w:val="decimal"/>
      <w:lvlText w:val="%1.%2.%3.%4.%5"/>
      <w:lvlJc w:val="left"/>
      <w:pPr>
        <w:ind w:left="1080" w:hanging="1080"/>
      </w:pPr>
      <w:rPr>
        <w:b w:val="1"/>
      </w:rPr>
    </w:lvl>
    <w:lvl w:ilvl="5">
      <w:start w:val="1"/>
      <w:numFmt w:val="decimal"/>
      <w:lvlText w:val="%1.%2.%3.%4.%5.%6"/>
      <w:lvlJc w:val="left"/>
      <w:pPr>
        <w:ind w:left="1080" w:hanging="1080"/>
      </w:pPr>
      <w:rPr>
        <w:b w:val="1"/>
      </w:rPr>
    </w:lvl>
    <w:lvl w:ilvl="6">
      <w:start w:val="1"/>
      <w:numFmt w:val="decimal"/>
      <w:lvlText w:val="%1.%2.%3.%4.%5.%6.%7"/>
      <w:lvlJc w:val="left"/>
      <w:pPr>
        <w:ind w:left="1440" w:hanging="1440"/>
      </w:pPr>
      <w:rPr>
        <w:b w:val="1"/>
      </w:rPr>
    </w:lvl>
    <w:lvl w:ilvl="7">
      <w:start w:val="1"/>
      <w:numFmt w:val="decimal"/>
      <w:lvlText w:val="%1.%2.%3.%4.%5.%6.%7.%8"/>
      <w:lvlJc w:val="left"/>
      <w:pPr>
        <w:ind w:left="1440" w:hanging="1440"/>
      </w:pPr>
      <w:rPr>
        <w:b w:val="1"/>
      </w:rPr>
    </w:lvl>
    <w:lvl w:ilvl="8">
      <w:start w:val="1"/>
      <w:numFmt w:val="decimal"/>
      <w:lvlText w:val="%1.%2.%3.%4.%5.%6.%7.%8.%9"/>
      <w:lvlJc w:val="left"/>
      <w:pPr>
        <w:ind w:left="1800" w:hanging="1800"/>
      </w:pPr>
      <w:rPr>
        <w:b w:val="1"/>
      </w:rPr>
    </w:lvl>
  </w:abstractNum>
  <w:abstractNum w:abstractNumId="4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5">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7">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5">
    <w:lvl w:ilvl="0">
      <w:start w:val="1"/>
      <w:numFmt w:val="decimal"/>
      <w:lvlText w:val="%1."/>
      <w:lvlJc w:val="left"/>
      <w:pPr>
        <w:ind w:left="720" w:hanging="72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6">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7">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 w:numId="32">
    <w:abstractNumId w:val="32"/>
  </w:num>
  <w:num w:numId="33">
    <w:abstractNumId w:val="33"/>
  </w:num>
  <w:num w:numId="34">
    <w:abstractNumId w:val="34"/>
  </w:num>
  <w:num w:numId="35">
    <w:abstractNumId w:val="35"/>
  </w:num>
  <w:num w:numId="36">
    <w:abstractNumId w:val="36"/>
  </w:num>
  <w:num w:numId="37">
    <w:abstractNumId w:val="37"/>
  </w:num>
  <w:num w:numId="38">
    <w:abstractNumId w:val="38"/>
  </w:num>
  <w:num w:numId="39">
    <w:abstractNumId w:val="39"/>
  </w:num>
  <w:num w:numId="40">
    <w:abstractNumId w:val="40"/>
  </w:num>
  <w:num w:numId="41">
    <w:abstractNumId w:val="41"/>
  </w:num>
  <w:num w:numId="42">
    <w:abstractNumId w:val="42"/>
  </w:num>
  <w:num w:numId="43">
    <w:abstractNumId w:val="43"/>
  </w:num>
  <w:num w:numId="44">
    <w:abstractNumId w:val="44"/>
  </w:num>
  <w:num w:numId="45">
    <w:abstractNumId w:val="45"/>
  </w:num>
  <w:num w:numId="46">
    <w:abstractNumId w:val="46"/>
  </w:num>
  <w:num w:numId="47">
    <w:abstractNumId w:val="47"/>
  </w:num>
  <w:num w:numId="48">
    <w:abstractNumId w:val="48"/>
  </w:num>
  <w:num w:numId="49">
    <w:abstractNumId w:val="49"/>
  </w:num>
  <w:num w:numId="50">
    <w:abstractNumId w:val="50"/>
  </w:num>
  <w:num w:numId="51">
    <w:abstractNumId w:val="51"/>
  </w:num>
  <w:num w:numId="52">
    <w:abstractNumId w:val="52"/>
  </w:num>
  <w:num w:numId="53">
    <w:abstractNumId w:val="53"/>
  </w:num>
  <w:num w:numId="54">
    <w:abstractNumId w:val="54"/>
  </w:num>
  <w:num w:numId="55">
    <w:abstractNumId w:val="55"/>
  </w:num>
  <w:num w:numId="56">
    <w:abstractNumId w:val="56"/>
  </w:num>
  <w:num w:numId="57">
    <w:abstractNumId w:val="5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es-CO"/>
      </w:rPr>
    </w:rPrDefault>
    <w:pPrDefault>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before="240" w:lineRule="auto"/>
    </w:pPr>
    <w:rPr>
      <w:rFonts w:ascii="Calibri" w:cs="Calibri" w:eastAsia="Calibri" w:hAnsi="Calibri"/>
      <w:color w:val="2e75b5"/>
      <w:sz w:val="32"/>
      <w:szCs w:val="32"/>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 w:type="table" w:styleId="Table3">
    <w:basedOn w:val="TableNormal"/>
    <w:tblPr>
      <w:tblStyleRowBandSize w:val="1"/>
      <w:tblStyleColBandSize w:val="1"/>
      <w:tblCellMar>
        <w:top w:w="0.0" w:type="dxa"/>
        <w:left w:w="70.0" w:type="dxa"/>
        <w:bottom w:w="0.0" w:type="dxa"/>
        <w:right w:w="70.0" w:type="dxa"/>
      </w:tblCellMar>
    </w:tblPr>
  </w:style>
  <w:style w:type="table" w:styleId="Table4">
    <w:basedOn w:val="TableNormal"/>
    <w:tblPr>
      <w:tblStyleRowBandSize w:val="1"/>
      <w:tblStyleColBandSize w:val="1"/>
      <w:tblCellMar>
        <w:top w:w="0.0" w:type="dxa"/>
        <w:left w:w="115.0" w:type="dxa"/>
        <w:bottom w:w="0.0" w:type="dxa"/>
        <w:right w:w="115.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tblPr>
      <w:tblStyleRowBandSize w:val="1"/>
      <w:tblStyleColBandSize w:val="1"/>
      <w:tblCellMar>
        <w:top w:w="0.0" w:type="dxa"/>
        <w:left w:w="115.0" w:type="dxa"/>
        <w:bottom w:w="0.0" w:type="dxa"/>
        <w:right w:w="115.0" w:type="dxa"/>
      </w:tblCellMar>
    </w:tblPr>
  </w:style>
  <w:style w:type="table" w:styleId="Table22">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11" Type="http://schemas.openxmlformats.org/officeDocument/2006/relationships/image" Target="media/image5.png"/><Relationship Id="rId10" Type="http://schemas.openxmlformats.org/officeDocument/2006/relationships/image" Target="media/image1.png"/><Relationship Id="rId13" Type="http://schemas.openxmlformats.org/officeDocument/2006/relationships/image" Target="media/image6.png"/><Relationship Id="rId12" Type="http://schemas.openxmlformats.org/officeDocument/2006/relationships/image" Target="media/image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4.png"/><Relationship Id="rId15" Type="http://schemas.openxmlformats.org/officeDocument/2006/relationships/header" Target="header3.xml"/><Relationship Id="rId14" Type="http://schemas.openxmlformats.org/officeDocument/2006/relationships/header" Target="header1.xml"/><Relationship Id="rId17" Type="http://schemas.openxmlformats.org/officeDocument/2006/relationships/footer" Target="footer3.xml"/><Relationship Id="rId16" Type="http://schemas.openxmlformats.org/officeDocument/2006/relationships/header" Target="header2.xml"/><Relationship Id="rId5" Type="http://schemas.openxmlformats.org/officeDocument/2006/relationships/styles" Target="styles.xml"/><Relationship Id="rId19" Type="http://schemas.openxmlformats.org/officeDocument/2006/relationships/footer" Target="footer1.xml"/><Relationship Id="rId6" Type="http://schemas.openxmlformats.org/officeDocument/2006/relationships/hyperlink" Target="mailto:sdiaz@cancer.gov.co" TargetMode="External"/><Relationship Id="rId18" Type="http://schemas.openxmlformats.org/officeDocument/2006/relationships/footer" Target="footer2.xml"/><Relationship Id="rId7" Type="http://schemas.openxmlformats.org/officeDocument/2006/relationships/hyperlink" Target="https://www.cancer.gov.co/POLITICA-PLANES-PROGRAMAS-Y-COMPRAS/planes%20y%20programas/PLAN%20DE%20DESARROLLO%202019%20-%202022.pdf" TargetMode="External"/><Relationship Id="rId8" Type="http://schemas.openxmlformats.org/officeDocument/2006/relationships/hyperlink" Target="https://siapinc4.cancer.gov.co/SIAPINC/ModuloDocumental/VerAnexos.asp?valruta=1&amp;mapnorm=1&amp;idDocumento=418064"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Arimo-regular.ttf"/><Relationship Id="rId2" Type="http://schemas.openxmlformats.org/officeDocument/2006/relationships/font" Target="fonts/Arimo-bold.ttf"/><Relationship Id="rId3" Type="http://schemas.openxmlformats.org/officeDocument/2006/relationships/font" Target="fonts/Arimo-italic.ttf"/><Relationship Id="rId4" Type="http://schemas.openxmlformats.org/officeDocument/2006/relationships/font" Target="fonts/Arimo-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custom.xml><?xml version="1.0" encoding="utf-8"?>
<Properties xmlns="http://schemas.openxmlformats.org/officeDocument/2006/custom-properties" xmlns:vt="http://schemas.openxmlformats.org/officeDocument/2006/docPropsVTypes">
  <property fmtid="{D5CDD505-2E9C-101B-9397-08002B2CF9AE}" pid="2" name="UrlWSGenerico">
    <vt:lpwstr>http://siapinc4.cancer.gov.co/TMS.INTEGRATOR.SIAPINC/WSGenerico/ServiceTMS.svc?wsdl</vt:lpwstr>
  </property>
  <property fmtid="{D5CDD505-2E9C-101B-9397-08002B2CF9AE}" pid="3" name="CTmsCreadorIdUsuario">
    <vt:lpwstr>CTmsCreadorIdUsuario</vt:lpwstr>
  </property>
  <property fmtid="{D5CDD505-2E9C-101B-9397-08002B2CF9AE}" pid="4" name="TMSPROCESOCICLO">
    <vt:lpwstr>Activo</vt:lpwstr>
  </property>
  <property fmtid="{D5CDD505-2E9C-101B-9397-08002B2CF9AE}" pid="5" name="GuidQueryDetalleListasDistribucion">
    <vt:lpwstr>WXYZ</vt:lpwstr>
  </property>
  <property fmtid="{D5CDD505-2E9C-101B-9397-08002B2CF9AE}" pid="6" name="NumeroRadicado">
    <vt:lpwstr>F-22-000040</vt:lpwstr>
  </property>
  <property fmtid="{D5CDD505-2E9C-101B-9397-08002B2CF9AE}" pid="7" name="TMSURLRAD1">
    <vt:lpwstr>MIIBXAYJKwYBBAGCN1gDoIIBTTCCAUkGCisGAQQBgjdYAwGgggE5MIIBNQIDAgABAgJmEAICAQAEEAAAAAAAAAAAAAAAAAAAAAAEEPGenJxqp0hUvk2IG6tVqmEEggEAhNOlW719VDPfRRHr+5CJYzmofzYMsYJT9NUjiIh2vhCu+nMiyqXMJYf7hY+OhcWhWXsc6sLW</vt:lpwstr>
  </property>
  <property fmtid="{D5CDD505-2E9C-101B-9397-08002B2CF9AE}" pid="8" name="TMSURLRAD2">
    <vt:lpwstr>86f8EuXKQBQfNzlRk5dAhWN2sbEGWPcqSjRYPfXBg50ZU1kvsvvDRzrid+OLrv2wNcBfpVMmEzVo8uv26KSIOJ6/FLg9+FDng3kKQwNZ4D9rd1PnNKxxTdgemyLmXanmKur35bmwyRpOI7ZhJ+ZdnvBZwYGrTypcQzj3kxHZP1/Cs5EiozQzuf4Ic2A2+UT1rcdqawhz</vt:lpwstr>
  </property>
  <property fmtid="{D5CDD505-2E9C-101B-9397-08002B2CF9AE}" pid="9" name="asunto">
    <vt:lpwstr>asunto</vt:lpwstr>
  </property>
  <property fmtid="{D5CDD505-2E9C-101B-9397-08002B2CF9AE}" pid="10" name="TMSURLRAD3">
    <vt:lpwstr>yCIFFAEI7p2lkLnxrhznoCsffOTRWZWrqAfUYZTMc01+pCgp8KBuz+x3mnmfGBQMiixfXg==</vt:lpwstr>
  </property>
  <property fmtid="{D5CDD505-2E9C-101B-9397-08002B2CF9AE}" pid="11" name="Direccion">
    <vt:lpwstr>Direccion</vt:lpwstr>
  </property>
  <property fmtid="{D5CDD505-2E9C-101B-9397-08002B2CF9AE}" pid="12" name="Elaboro">
    <vt:lpwstr>Elizabeth Romero Rodriguez</vt:lpwstr>
  </property>
  <property fmtid="{D5CDD505-2E9C-101B-9397-08002B2CF9AE}" pid="13" name="RPTRegxPag">
    <vt:lpwstr>15</vt:lpwstr>
  </property>
  <property fmtid="{D5CDD505-2E9C-101B-9397-08002B2CF9AE}" pid="14" name="GuidQueryRemitente">
    <vt:lpwstr>923b5edb-a638-4e20-8a4d-8aad6e2f3b95</vt:lpwstr>
  </property>
  <property fmtid="{D5CDD505-2E9C-101B-9397-08002B2CF9AE}" pid="15" name="TMSAUTORIZACION_ITEMS">
    <vt:lpwstr>MGIGCSsGAQQBgjdYA6BVMFMGCisGAQQBgjdYAwGgRTBDAgMCAAECAmYQAgIBAAQQAAAAAAAAAAAAAAAAAAAAAAQQs66cpo2k9s5qjGOB4pGoKwQQS/+u5nnVAbhkmACKdUtPiw==</vt:lpwstr>
  </property>
  <property fmtid="{D5CDD505-2E9C-101B-9397-08002B2CF9AE}" pid="16" name="TMSPOBLADO">
    <vt:lpwstr>MGIGCSsGAQQBgjdYA6BVMFMGCisGAQQBgjdYAwGgRTBDAgMCAAECAmYQAgIBAAQQAAAAAAAAAAAAAAAAAAAAAAQQB4m5Vb1En31kC7pjHtJ4YAQQ9CUOe09Q+9nKx7ayUNHGbQ==</vt:lpwstr>
  </property>
  <property fmtid="{D5CDD505-2E9C-101B-9397-08002B2CF9AE}" pid="17" name="EsDocumentoTMS">
    <vt:lpwstr>1</vt:lpwstr>
  </property>
  <property fmtid="{D5CDD505-2E9C-101B-9397-08002B2CF9AE}" pid="18" name="id_documento">
    <vt:lpwstr>704291</vt:lpwstr>
  </property>
  <property fmtid="{D5CDD505-2E9C-101B-9397-08002B2CF9AE}" pid="19" name="TMSGUARDADO">
    <vt:lpwstr>MFIGCSsGAQQBgjdYA6BFMEMGCisGAQQBgjdYAwGgNTAzAgMCAAECAmYDAgIAwAQI_x000d_tW/jv/miTAcEEPZ/0ssfertLHikBybxqTeUECMeXLgvl5gPQ_x000d_</vt:lpwstr>
  </property>
  <property fmtid="{D5CDD505-2E9C-101B-9397-08002B2CF9AE}" pid="20" name="TMSPOBLAR">
    <vt:lpwstr>MGIGCSsGAQQBgjdYA6BVMFMGCisGAQQBgjdYAwGgRTBDAgMCAAECAmYQAgIBAAQQAAAAAAAAAAAAAAAAAAAAAAQQGSkJ4EweU0J9T75MM5u4yQQQ2DIiJGjzkLW+SWflXv+M9Q==</vt:lpwstr>
  </property>
  <property fmtid="{D5CDD505-2E9C-101B-9397-08002B2CF9AE}" pid="21" name="id_tipodoc">
    <vt:lpwstr>454</vt:lpwstr>
  </property>
  <property fmtid="{D5CDD505-2E9C-101B-9397-08002B2CF9AE}" pid="22" name="Ciudad">
    <vt:lpwstr>Ciudad</vt:lpwstr>
  </property>
  <property fmtid="{D5CDD505-2E9C-101B-9397-08002B2CF9AE}" pid="23" name="OrigenTratamiento">
    <vt:lpwstr>OrigenTratamiento</vt:lpwstr>
  </property>
  <property fmtid="{D5CDD505-2E9C-101B-9397-08002B2CF9AE}" pid="24" name="TMSAUTORIZACION1">
    <vt:lpwstr>MIIBKwYJKwYBBAGCN1gDoIIBHDCCARgGCisGAQQBgjdYAwGgggEIMIIBBAIDAgABAgJmEAICAQAEEAAAAAAAAAAAAAAAAAAAAAAEECxC4I2Mw/7i+IV7xlYgKIEEgdC/dEd3ON6CATvbMio6HVYr6ge267MNVLD6fw8lPGSJIxvaEo3dPDYlTng/veUd89o/4fDAY/Z+</vt:lpwstr>
  </property>
  <property fmtid="{D5CDD505-2E9C-101B-9397-08002B2CF9AE}" pid="25" name="autor">
    <vt:lpwstr>autor</vt:lpwstr>
  </property>
  <property fmtid="{D5CDD505-2E9C-101B-9397-08002B2CF9AE}" pid="26" name="TMSAUTORIZACION2">
    <vt:lpwstr>MCXCa8/mWQgy5u7x8pDIzUayg0yYVIbMFyr5IwSxv2AJXKnLwi1qCbWeNkJB4Bhg9TDgBVzRupKVbgKhXWGGOsJM2aIJX/4Ll66mxmGKq85bSOt7tPVuk9Gj6RNpv9URSQzUYxkqQzHI754gWIepWItjLAPYBPbaquGD0xKqBJrC9R3/GEUKh/cEhrtTC5+hPME8guBp</vt:lpwstr>
  </property>
  <property fmtid="{D5CDD505-2E9C-101B-9397-08002B2CF9AE}" pid="27" name="TMSAUTORIZACION3">
    <vt:lpwstr>hN6t</vt:lpwstr>
  </property>
  <property fmtid="{D5CDD505-2E9C-101B-9397-08002B2CF9AE}" pid="28" name="ClaveUsuarioRadicador">
    <vt:lpwstr>MIG2BgkrBgEEAYI3WAOggagwgaUGCisGAQQBgjdYAwGggZYwgZMCAwIAAQICZhAC  AgEABBAAAAAAAAAAAAAAAAAAAAAABBAW9oA6LlRs8Fd913yCm3+uBGDS3ltHLwk0  k2YvNZAtTEnH8qXjiH770UBPy9MFApizWo5fQtOuKzl5GuD3e1luWyD7KlC8do9Z  ftNeNhajtnCJJbyqlfsI1TvqzZ2g8rKtrXfQP79Bc+7lEcSMxW026Xc=</vt:lpwstr>
  </property>
  <property fmtid="{D5CDD505-2E9C-101B-9397-08002B2CF9AE}" pid="29" name="IdUsuarioRadicador">
    <vt:lpwstr>IdUsuarioRadicador</vt:lpwstr>
  </property>
  <property fmtid="{D5CDD505-2E9C-101B-9397-08002B2CF9AE}" pid="30" name="TMSV_ID_VERSION">
    <vt:lpwstr>2</vt:lpwstr>
  </property>
  <property fmtid="{D5CDD505-2E9C-101B-9397-08002B2CF9AE}" pid="31" name="C_TmsUrlUploadFileRadicado">
    <vt:lpwstr>http://siapinc4.cancer.gov.co/SIAPINC/moduloInterfaz/TWAIN/csRecibirArchivo.asp?IdDoc=@IdDoc@&amp;Usuario=@IdUsuario@&amp;Pagina=1&amp;TipoDoc=@IdTipoDoc@&amp;origen=TMSPDF&amp;filename=@FileName@</vt:lpwstr>
  </property>
  <property fmtid="{D5CDD505-2E9C-101B-9397-08002B2CF9AE}" pid="32" name="EnProcesoDeCreacion">
    <vt:lpwstr>0</vt:lpwstr>
  </property>
  <property fmtid="{D5CDD505-2E9C-101B-9397-08002B2CF9AE}" pid="33" name="NitCliente">
    <vt:lpwstr>NitCliente</vt:lpwstr>
  </property>
  <property fmtid="{D5CDD505-2E9C-101B-9397-08002B2CF9AE}" pid="34" name="UidWSGenerico">
    <vt:lpwstr>UidWSGenerico</vt:lpwstr>
  </property>
  <property fmtid="{D5CDD505-2E9C-101B-9397-08002B2CF9AE}" pid="35" name="EstadoVisualizacion">
    <vt:lpwstr>Edicion</vt:lpwstr>
  </property>
  <property fmtid="{D5CDD505-2E9C-101B-9397-08002B2CF9AE}" pid="36" name="TMSWSQD">
    <vt:lpwstr>MIIBGQYJKwYBBAGCN1gDoIIBCjCCAQYGCisGAQQBgjdYAwGggfcwgfQCAwIAAQICZhACAgEABBAAAAAAAAAAAAAAAAAAAAAABBBCr+3jt3R+Hbl3QpQVtfC2BIHAB274ffUS7KU5NPs5AI2z9ZAhXDzAZEx+y9/wABRmtH7x29NPsCszS8x3+RSTuRStVd1NygfdQS+eeGyQ0MNOxB49jeIDqOkkY7Kq8T9RjC46OWqzwFgt1DuqBxsLh5Ibv1n</vt:lpwstr>
  </property>
  <property fmtid="{D5CDD505-2E9C-101B-9397-08002B2CF9AE}" pid="37" name="TMSURLUP5">
    <vt:lpwstr>2llXPNGi6QDyIH8bPC4QTGFPVL/sm67g</vt:lpwstr>
  </property>
  <property fmtid="{D5CDD505-2E9C-101B-9397-08002B2CF9AE}" pid="38" name="TMSRADICADO">
    <vt:lpwstr>MFIGCSsGAQQBgjdYA6BFMEMGCisGAQQBgjdYAwGgNTAzAgMCAAECAmYDAgIAwAQI_x000d_kMZRp/GkBYAEECldKsfpUKSN204SAmsMeLsECNTMNx+6EGm3_x000d_</vt:lpwstr>
  </property>
  <property fmtid="{D5CDD505-2E9C-101B-9397-08002B2CF9AE}" pid="39" name="TMSURLUP4">
    <vt:lpwstr>B5RNj1M1HVTFXl2pyG+QxEAjEDEjQ5bSgBX11S+YubMDaJ9pDWw1Yhxmkj5KWk8PWoHxhjJJZR4krPI23fDpVqOWu9MOK5G7DDCzYtFKbErYHoWTCGZnaw5GgFNQFWFIoqj6lrwMkyzv/WS2iFc=</vt:lpwstr>
  </property>
  <property fmtid="{D5CDD505-2E9C-101B-9397-08002B2CF9AE}" pid="40" name="TMSURLUP3">
    <vt:lpwstr>WwbB4dqqB6QiNVjUS3nTdZ+D0YctN/EakBhK3Nzr4nsJ2iZE4uRhUjQSdnyO/MthefuBhLS5VqeGfvl15Y2iVemFhhOfsEqUr5luc7PLTKyB9Qh1BsSnOD6uoPTmmMzS2TKI7FVOoQ/nFb0154ziVc45cauPTtaB2LyFK6p+AmRdmKekil96jK/4LmEig3XHs9b7mbUy</vt:lpwstr>
  </property>
  <property fmtid="{D5CDD505-2E9C-101B-9397-08002B2CF9AE}" pid="41" name="TMSURLUP2">
    <vt:lpwstr>B5o8BjuKgVo+6HOrw1zyRtIPZCmbzEssIQ1ZGbcckzuXX9FEwlRkRZHBChit6eG++YHV3xZWzUEHj2ljs2JwwWBZz7z4etH9hD6nDqzjRckxvYsxDKaYpHGe1v+DSTlnN/VJQGnzcTK6quE38efA2r3hCyGFnBPM4YMfbTiCalU0AZf7VaDU8V5kGdsoEuU6et8grNxZ</vt:lpwstr>
  </property>
  <property fmtid="{D5CDD505-2E9C-101B-9397-08002B2CF9AE}" pid="42" name="GuidQueryFirmaPorUsuario">
    <vt:lpwstr>4bd78443-9576-4a83-8f54-18510912b0a2</vt:lpwstr>
  </property>
  <property fmtid="{D5CDD505-2E9C-101B-9397-08002B2CF9AE}" pid="43" name="TMSURLUP1">
    <vt:lpwstr>MIICLAYJKwYBBAGCN1gDoIICHTCCAhkGCisGAQQBgjdYAwGgggIJMIICBQIDAgABAgJmEAICAQAEEAAAAAAAAAAAAAAAAAAAAAAEECd7sADfVSxW/1qqVpsXuwYEggHQZfP7WytKkM/HZbg8Hoq9Y7qnd8cHlpWe2wRcUynfcFwy2FAs4gJF4agC0cbRBiPL9KAoYAnn</vt:lpwstr>
  </property>
  <property fmtid="{D5CDD505-2E9C-101B-9397-08002B2CF9AE}" pid="44" name="id_solicitud">
    <vt:lpwstr>INC-CD-22-00052.3</vt:lpwstr>
  </property>
  <property fmtid="{D5CDD505-2E9C-101B-9397-08002B2CF9AE}" pid="45" name="nom_cargo">
    <vt:lpwstr>nom_cargo</vt:lpwstr>
  </property>
  <property fmtid="{D5CDD505-2E9C-101B-9397-08002B2CF9AE}" pid="46" name="FirmarPDF">
    <vt:lpwstr>0</vt:lpwstr>
  </property>
  <property fmtid="{D5CDD505-2E9C-101B-9397-08002B2CF9AE}" pid="47" name="C_NameVarSettingFormatoCarta">
    <vt:lpwstr>C_NameVarSettingFormatoCarta</vt:lpwstr>
  </property>
  <property fmtid="{D5CDD505-2E9C-101B-9397-08002B2CF9AE}" pid="48" name="TMSURLRAD">
    <vt:lpwstr>MIIBSwYJKwYBBAGCN1gDoIIBPDCCATgGCisGAQQBgjdYAwGgggEoMIIBJAIDAgABAgJmEAICAQAEEAAAAAAAAAAAAAAAAAAAAAAEEJ9tIISE4VqR6xz4f6DDJ8MEgfBX6yIeMyD+T8KZAqXiQVv24sPzDrCdjlS5kAfTNvqrCpHHWa18+SBhwlWm1yA3RvatJ//T1cNVbBQ7FpteeBC9XlA5/p19wChWT53+788++h5J9xuDvwX3MNjkAno3dKM</vt:lpwstr>
  </property>
  <property fmtid="{D5CDD505-2E9C-101B-9397-08002B2CF9AE}" pid="49" name="TMSFNAME2">
    <vt:lpwstr>ytBLdy0utVzfx7bZOVqnFKRhMkDzFf++f5LFztXF5AEqObo=</vt:lpwstr>
  </property>
  <property fmtid="{D5CDD505-2E9C-101B-9397-08002B2CF9AE}" pid="50" name="CargoElaboro">
    <vt:lpwstr>Profesional Universitario</vt:lpwstr>
  </property>
  <property fmtid="{D5CDD505-2E9C-101B-9397-08002B2CF9AE}" pid="51" name="origen">
    <vt:lpwstr>origen</vt:lpwstr>
  </property>
  <property fmtid="{D5CDD505-2E9C-101B-9397-08002B2CF9AE}" pid="52" name="TMSFNAME1">
    <vt:lpwstr>MIG2BgkrBgEEAYI3WAOggagwgaUGCisGAQQBgjdYAwGggZYwgZMCAwIAAQICZhACAgEABBAAAAAAAAAAAAAAAAAAAAAABBDvcZfmau9IKsfeRXgDh71kBGCV/piPbiX0Qjb3BZBbEpVZtzjfjtF5mhJ+/4GyASeMYdnILU6o3T9CgW9la0EICYu+Ld2NGAbQyCoWj5S8</vt:lpwstr>
  </property>
  <property fmtid="{D5CDD505-2E9C-101B-9397-08002B2CF9AE}" pid="53" name="FechaAprobo">
    <vt:lpwstr>25-02-2022</vt:lpwstr>
  </property>
  <property fmtid="{D5CDD505-2E9C-101B-9397-08002B2CF9AE}" pid="54" name="IdNivel">
    <vt:lpwstr>40</vt:lpwstr>
  </property>
  <property fmtid="{D5CDD505-2E9C-101B-9397-08002B2CF9AE}" pid="55" name="CTmsNumRadicacionDoc">
    <vt:lpwstr>CTmsNumRadicacionDoc</vt:lpwstr>
  </property>
  <property fmtid="{D5CDD505-2E9C-101B-9397-08002B2CF9AE}" pid="56" name="SerialCertificado">
    <vt:lpwstr>SerialCertificado</vt:lpwstr>
  </property>
  <property fmtid="{D5CDD505-2E9C-101B-9397-08002B2CF9AE}" pid="57" name="Aprobo">
    <vt:lpwstr>Alba Lucia Combita Rojas</vt:lpwstr>
  </property>
  <property fmtid="{D5CDD505-2E9C-101B-9397-08002B2CF9AE}" pid="58" name="C_TMS_URL_WSRadicacion">
    <vt:lpwstr>http://siapinc4.cancer.gov.co/SIAPINC/ModuloWebService/WSRadicacion/WSRadicacion.asmx?wsdl</vt:lpwstr>
  </property>
  <property fmtid="{D5CDD505-2E9C-101B-9397-08002B2CF9AE}" pid="59" name="TMSFNAME_ITEMS">
    <vt:lpwstr>MGIGCSsGAQQBgjdYA6BVMFMGCisGAQQBgjdYAwGgRTBDAgMCAAECAmYQAgIBAAQQAAAAAAAAAAAAAAAAAAAAAAQQf0KVXdfbTQakTDJuB7+zIQQQdn1+YDXK66mCUBsbQI6Fag==</vt:lpwstr>
  </property>
  <property fmtid="{D5CDD505-2E9C-101B-9397-08002B2CF9AE}" pid="60" name="FlagUsuario">
    <vt:lpwstr>0</vt:lpwstr>
  </property>
  <property fmtid="{D5CDD505-2E9C-101B-9397-08002B2CF9AE}" pid="61" name="TMSSERVIDOR">
    <vt:lpwstr>MGIGCSsGAQQBgjdYA6BVMFMGCisGAQQBgjdYAwGgRTBDAgMCAAECAmYQAgIBAAQQAAAAAAAAAAAAAAAAAAAAAAQQOUZ0dDnX0lgQrLmUKiqcLwQQkgipqRtgv74B7yY4/6Jy/w==</vt:lpwstr>
  </property>
  <property fmtid="{D5CDD505-2E9C-101B-9397-08002B2CF9AE}" pid="62" name="C_TMS_URL_WSRadicacion1">
    <vt:lpwstr>http://siapinc4.cancer.gov.co/TMS.INTEROPDOC.SIAPINC/ServiceInterop.svc?wsdl</vt:lpwstr>
  </property>
  <property fmtid="{D5CDD505-2E9C-101B-9397-08002B2CF9AE}" pid="63" name="CargoAprobo">
    <vt:lpwstr>Coordinadora Grupo Área de Investigaciones</vt:lpwstr>
  </property>
  <property fmtid="{D5CDD505-2E9C-101B-9397-08002B2CF9AE}" pid="64" name="radicacion">
    <vt:lpwstr>radicacion</vt:lpwstr>
  </property>
  <property fmtid="{D5CDD505-2E9C-101B-9397-08002B2CF9AE}" pid="65" name="IdSolicitudAsociada">
    <vt:lpwstr>IdSolicitudAsociada</vt:lpwstr>
  </property>
  <property fmtid="{D5CDD505-2E9C-101B-9397-08002B2CF9AE}" pid="66" name="TMSVIGENCIA">
    <vt:lpwstr>1</vt:lpwstr>
  </property>
  <property fmtid="{D5CDD505-2E9C-101B-9397-08002B2CF9AE}" pid="67" name="TMSUSER">
    <vt:lpwstr>MFoGCSsGAQQBgjdYA6BNMEsGCisGAQQBgjdYAwGgPTA7AgMCAAECAmYDAgIAwAQI_x000d_MVg0I/1sUpIEEKow6d3RhQRLyRlwNxunmt8EENHAQhGWDrSvldz2fv1uhnU=_x000d_</vt:lpwstr>
  </property>
  <property fmtid="{D5CDD505-2E9C-101B-9397-08002B2CF9AE}" pid="68" name="ValidarCertificado">
    <vt:lpwstr>0</vt:lpwstr>
  </property>
  <property fmtid="{D5CDD505-2E9C-101B-9397-08002B2CF9AE}" pid="69" name="id_usuario">
    <vt:lpwstr>id_usuario</vt:lpwstr>
  </property>
  <property fmtid="{D5CDD505-2E9C-101B-9397-08002B2CF9AE}" pid="70" name="NtLoginRadicador">
    <vt:lpwstr>NtLoginRadicador</vt:lpwstr>
  </property>
  <property fmtid="{D5CDD505-2E9C-101B-9397-08002B2CF9AE}" pid="71" name="TMSFIRMADO">
    <vt:lpwstr>MGIGCSsGAQQBgjdYA6BVMFMGCisGAQQBgjdYAwGgRTBDAgMCAAECAmYQAgIBAAQQAAAAAAAAAAAAAAAAAAAAAAQQauGn10uekBWXbUG8WuddigQQxoik46n7wHCXN3lQhPf73g==</vt:lpwstr>
  </property>
  <property fmtid="{D5CDD505-2E9C-101B-9397-08002B2CF9AE}" pid="72" name="TMSAUTORIZACION">
    <vt:lpwstr>MGIGCSsGAQQBgjdYA6BVMFMGCisGAQQBgjdYAwGgRTBDAgMCAAECAmYQAgIBAAQQAAAAAAAAAAAAAAAAAAAAAAQQtHyqyzEgULPD3C1cMjYm8QQQzes2KchkfhwoR+EfhkN5lA==</vt:lpwstr>
  </property>
  <property fmtid="{D5CDD505-2E9C-101B-9397-08002B2CF9AE}" pid="73" name="PlantillaInterna">
    <vt:lpwstr>TMSPlantillaComunicacionesInterna</vt:lpwstr>
  </property>
  <property fmtid="{D5CDD505-2E9C-101B-9397-08002B2CF9AE}" pid="74" name="IdEstadoDocumento">
    <vt:lpwstr>RA</vt:lpwstr>
  </property>
  <property fmtid="{D5CDD505-2E9C-101B-9397-08002B2CF9AE}" pid="75" name="TMSPARAM_ITEMS">
    <vt:lpwstr>MGIGCSsGAQQBgjdYA6BVMFMGCisGAQQBgjdYAwGgRTBDAgMCAAECAmYQAgIBAAQQAAAAAAAAAAAAAAAAAAAAAAQQLNVWLBvjSVCHU51cvk5PrAQQ6fHBGWbh/po025E0pnc53A==</vt:lpwstr>
  </property>
  <property fmtid="{D5CDD505-2E9C-101B-9397-08002B2CF9AE}" pid="76" name="PwdWSGenerico">
    <vt:lpwstr>PwdWSGenerico</vt:lpwstr>
  </property>
  <property fmtid="{D5CDD505-2E9C-101B-9397-08002B2CF9AE}" pid="77" name="DeptoAprobo">
    <vt:lpwstr>Grupo Área de Investigaciones</vt:lpwstr>
  </property>
  <property fmtid="{D5CDD505-2E9C-101B-9397-08002B2CF9AE}" pid="78" name="TMSTDOC">
    <vt:lpwstr>MGIGCSsGAQQBgjdYA6BVMFMGCisGAQQBgjdYAwGgRTBDAgMCAAECAmYQAgIBAAQQAAAAAAAAAAAAAAAAAAAAAAQQT3dK1pqUnaCKJmGQBSnEdQQQ81K6mh9W6xHKfq8J3eGPaw==</vt:lpwstr>
  </property>
  <property fmtid="{D5CDD505-2E9C-101B-9397-08002B2CF9AE}" pid="79" name="nom_entidad">
    <vt:lpwstr>nom_entidad</vt:lpwstr>
  </property>
  <property fmtid="{D5CDD505-2E9C-101B-9397-08002B2CF9AE}" pid="80" name="TMSURLUP_ITEMS">
    <vt:lpwstr>MGIGCSsGAQQBgjdYA6BVMFMGCisGAQQBgjdYAwGgRTBDAgMCAAECAmYQAgIBAAQQAAAAAAAAAAAAAAAAAAAAAAQQGP28OSWZ84jKt4wXKuV76QQQvxZ3Rm2vALzgjJdEJaIvuw==</vt:lpwstr>
  </property>
  <property fmtid="{D5CDD505-2E9C-101B-9397-08002B2CF9AE}" pid="81" name="IdNegCDDocumentoOficial">
    <vt:lpwstr>0</vt:lpwstr>
  </property>
  <property fmtid="{D5CDD505-2E9C-101B-9397-08002B2CF9AE}" pid="82" name="NombreNivel">
    <vt:lpwstr>INVESTIGACIÓN</vt:lpwstr>
  </property>
  <property fmtid="{D5CDD505-2E9C-101B-9397-08002B2CF9AE}" pid="83" name="CTmsOrigenIdUsuario">
    <vt:lpwstr>CTmsOrigenIdUsuario</vt:lpwstr>
  </property>
  <property fmtid="{D5CDD505-2E9C-101B-9397-08002B2CF9AE}" pid="84" name="TMSURLRAD_ITEMS">
    <vt:lpwstr>MGIGCSsGAQQBgjdYA6BVMFMGCisGAQQBgjdYAwGgRTBDAgMCAAECAmYQAgIBAAQQAAAAAAAAAAAAAAAAAAAAAAQQxGcARnjBUPBnSgq6qdc6NQQQUj1OtXXuo0U30EGHC8NTRw==</vt:lpwstr>
  </property>
  <property fmtid="{D5CDD505-2E9C-101B-9397-08002B2CF9AE}" pid="85" name="PermisoCicloAprobacion">
    <vt:lpwstr>True</vt:lpwstr>
  </property>
  <property fmtid="{D5CDD505-2E9C-101B-9397-08002B2CF9AE}" pid="86" name="IdXSL">
    <vt:lpwstr>IdXSL</vt:lpwstr>
  </property>
  <property fmtid="{D5CDD505-2E9C-101B-9397-08002B2CF9AE}" pid="87" name="GuidQueryDestinatario">
    <vt:lpwstr>751280e4-f8f5-4190-83eb-c4c796cf6fa1</vt:lpwstr>
  </property>
  <property fmtid="{D5CDD505-2E9C-101B-9397-08002B2CF9AE}" pid="88" name="nom_firmante">
    <vt:lpwstr>nom_firmante</vt:lpwstr>
  </property>
  <property fmtid="{D5CDD505-2E9C-101B-9397-08002B2CF9AE}" pid="89" name="OrigenCiudad">
    <vt:lpwstr>OrigenCiudad</vt:lpwstr>
  </property>
  <property fmtid="{D5CDD505-2E9C-101B-9397-08002B2CF9AE}" pid="90" name="GuidQueryTratamiento">
    <vt:lpwstr>f2727c0f-14f5-4974-b475-a1a962e77721</vt:lpwstr>
  </property>
  <property fmtid="{D5CDD505-2E9C-101B-9397-08002B2CF9AE}" pid="91" name="RPTConteo">
    <vt:lpwstr>1</vt:lpwstr>
  </property>
  <property fmtid="{D5CDD505-2E9C-101B-9397-08002B2CF9AE}" pid="92" name="GuidLocalizacion">
    <vt:lpwstr>ff958455-97c0-45b0-b757-48e71c172db2</vt:lpwstr>
  </property>
  <property fmtid="{D5CDD505-2E9C-101B-9397-08002B2CF9AE}" pid="93" name="TMSWSQD_ITEMS">
    <vt:lpwstr>MGIGCSsGAQQBgjdYA6BVMFMGCisGAQQBgjdYAwGgRTBDAgMCAAECAmYQAgIBAAQQAAAAAAAAAAAAAAAAAAAAAAQQ2whiJG8zVDEFr0KEfNcvBgQQtjUuXvptb1rSdbhOA7ZGPA==</vt:lpwstr>
  </property>
  <property fmtid="{D5CDD505-2E9C-101B-9397-08002B2CF9AE}" pid="94" name="MostrarFechaRadicacion">
    <vt:lpwstr>1</vt:lpwstr>
  </property>
  <property fmtid="{D5CDD505-2E9C-101B-9397-08002B2CF9AE}" pid="95" name="Radicar">
    <vt:lpwstr>Radicar</vt:lpwstr>
  </property>
  <property fmtid="{D5CDD505-2E9C-101B-9397-08002B2CF9AE}" pid="96" name="TMSINSTANCIA">
    <vt:lpwstr>MGIGCSsGAQQBgjdYA6BVMFMGCisGAQQBgjdYAwGgRTBDAgMCAAECAmYQAgIBAAQQAAAAAAAAAAAAAAAAAAAAAAQQfGt9ohZ1ATJl5MfHaxXf5wQQ053BB/pNbxSr/qjQJu0T3g==</vt:lpwstr>
  </property>
  <property fmtid="{D5CDD505-2E9C-101B-9397-08002B2CF9AE}" pid="97" name="GuidCopiaExterna">
    <vt:lpwstr>751280e4-f8f5-4190-83eb-c4c796cf6fa1</vt:lpwstr>
  </property>
  <property fmtid="{D5CDD505-2E9C-101B-9397-08002B2CF9AE}" pid="98" name="IdTipoDocumento">
    <vt:lpwstr>IdTipoDocumento</vt:lpwstr>
  </property>
  <property fmtid="{D5CDD505-2E9C-101B-9397-08002B2CF9AE}" pid="99" name="PlantillaExterna">
    <vt:lpwstr>2</vt:lpwstr>
  </property>
  <property fmtid="{D5CDD505-2E9C-101B-9397-08002B2CF9AE}" pid="100" name="AppWSGenerico">
    <vt:lpwstr>WORDTMS</vt:lpwstr>
  </property>
  <property fmtid="{D5CDD505-2E9C-101B-9397-08002B2CF9AE}" pid="101" name="TMSTICKET">
    <vt:lpwstr>28/02/2022 07:29:52</vt:lpwstr>
  </property>
  <property fmtid="{D5CDD505-2E9C-101B-9397-08002B2CF9AE}" pid="102" name="GuidQueryAnexo">
    <vt:lpwstr>923b5edb-a638-4e20-8a4d-8aad6e2f3b95</vt:lpwstr>
  </property>
  <property fmtid="{D5CDD505-2E9C-101B-9397-08002B2CF9AE}" pid="103" name="CTmsOrigenIdNivel">
    <vt:lpwstr>CTmsOrigenIdNivel</vt:lpwstr>
  </property>
  <property fmtid="{D5CDD505-2E9C-101B-9397-08002B2CF9AE}" pid="104" name="TMSPARAM1">
    <vt:lpwstr>MIIBjAYJKwYBBAGCN1gDoIIBfTCCAXkGCisGAQQBgjdYAwGgggFpMIIBZQIDAgABAgJmEAICAQAEEAAAAAAAAAAAAAAAAAAAAAAEECsVxnBrFTRsd53UJ8Rp19EEggEw6UV/P5Gymq7Hg0UhVVYV0atXYb5iTx86w/qrgmfajY32rU5fRO2pNT600PbRuOpqAEFsVhBO</vt:lpwstr>
  </property>
  <property fmtid="{D5CDD505-2E9C-101B-9397-08002B2CF9AE}" pid="105" name="BorrarDocumento">
    <vt:lpwstr>0</vt:lpwstr>
  </property>
  <property fmtid="{D5CDD505-2E9C-101B-9397-08002B2CF9AE}" pid="106" name="TMSPARAM2">
    <vt:lpwstr>YO0ZFmASLL3IYM+ct83QQpBo2+k5AjJOrMfkMiAttV4Jo/WzXQzoujV0tUnJoGVmDXMzuhY7p1/4u+VCZYrGLJBaTZgbV7xdfjXrAAnfsT1/DSoGgpt2CpHgco2HzAyapeqtKmPnqGItADZPzDVFSKW0A3S4l3/tSBOY6o/Bf42V0py5iJPcp+FshKqDatkOTAKDLvWs</vt:lpwstr>
  </property>
  <property fmtid="{D5CDD505-2E9C-101B-9397-08002B2CF9AE}" pid="107" name="segunda_clave">
    <vt:lpwstr>MIG2BgkrBgEEAYI3WAOggagwgaUGCisGAQQBgjdYAwGggZYwgZMCAwIAAQICZhACAgEABBAAAAAAAAAAAAAAAAAAAAAABBCHAvw0KJGQrYp5fUH33VtoBGDMjwkCCNpm+jvSydrOfZlODBh+y9+vmKKgeCYhWYHFdFFDnq7LDpAB+RZ/D8ahUza0VpO8uHg4ToG9S32+aw/8BYMH6cldfPgupZmK7gp7XvWQmC+5b4xq/zEUHT/APUE=</vt:lpwstr>
  </property>
  <property fmtid="{D5CDD505-2E9C-101B-9397-08002B2CF9AE}" pid="108" name="TMSFNAME">
    <vt:lpwstr>MIGmBgkrBgEEAYI3WAOggZgwgZUGCisGAQQBgjdYAwGggYYwgYMCAwIAAQICZhACAgEABBAAAAAAAAAAAAAAAAAAAAAABBD1q/GOKOj5ek894cWbDfIHBFAVNkAXhh04EFvIbKkONA6iKykQJTGCv0o6GlhLiu/5EVGXQeYFBIdSS7Cf+gS5JtUklrca7pnuAv7mq1VbClGaoBNVH2yNzYHifvVIUHLkVQ==</vt:lpwstr>
  </property>
  <property fmtid="{D5CDD505-2E9C-101B-9397-08002B2CF9AE}" pid="109" name="DeptoElaboro">
    <vt:lpwstr>Oficina Asesora de Planeación y Sistemas</vt:lpwstr>
  </property>
  <property fmtid="{D5CDD505-2E9C-101B-9397-08002B2CF9AE}" pid="110" name="ClaveUsuarioRadicador2">
    <vt:lpwstr>NeNhajtnCJJbyqlfsI1TvqzZ2g8rKtrXfQP79Bc+7lEcSMxW026Xc=</vt:lpwstr>
  </property>
  <property fmtid="{D5CDD505-2E9C-101B-9397-08002B2CF9AE}" pid="111" name="TMSWSQD2">
    <vt:lpwstr>SP6hPV9YomeLWPpxgToM4Oe5uvGcwAAOf9RCfHAesQ7oAv0G8H87gZDgyjetOLrq9OvL3gHfSZS5TgS171xlSvZvsU6IFi0OVdNiOkLAheeJqfsiSsW0O5YbG9MjylS59fqyCZKhIx3qsq5at5lW0Z2CzbzWAFTv4nz9CM7XorV6j6SmdVXjU8LovxaqyE322fR5+nOY</vt:lpwstr>
  </property>
  <property fmtid="{D5CDD505-2E9C-101B-9397-08002B2CF9AE}" pid="112" name="CLAVEWORD">
    <vt:lpwstr>MIGCBgkrBgEEAYI3WAOgdTBzBgorBgEEAYI3WAMBoGUwYwIDAgABAgJmEAICAQAEEAAAAAAAAAAAAAAAAAAAAAAEEEC+zFfeFt211AtyUWniOP0EMJsUI3133KtbCiqSgJVvIq9SmoVfOP6sEsQEOLEv8xcsSOAO7KubMtLFGLKPDQ8/hw==</vt:lpwstr>
  </property>
  <property fmtid="{D5CDD505-2E9C-101B-9397-08002B2CF9AE}" pid="113" name="TMSWSQD1">
    <vt:lpwstr>MIIBOwYJKwYBBAGCN1gDoIIBLDCCASgGCisGAQQBgjdYAwGgggEYMIIBFAIDAgABAgJmEAICAQAEEAAAAAAAAAAAAAAAAAAAAAAEENr+0BbTblearDRQUhNT6gAEgeD4OcOA18QAI7WrDw2fWxdarOuzSmyyNYS5Tn3FN1dD4kvjF0c5Sa9twWfF+uIwKhpkgdPYamTk</vt:lpwstr>
  </property>
  <property fmtid="{D5CDD505-2E9C-101B-9397-08002B2CF9AE}" pid="114" name="CTmsOrigenUsuario">
    <vt:lpwstr>CTmsOrigenUsuario</vt:lpwstr>
  </property>
  <property fmtid="{D5CDD505-2E9C-101B-9397-08002B2CF9AE}" pid="115" name="TMSWSQD3">
    <vt:lpwstr>6LDXmOXtkv063DK4H5IZJhM8eQ==</vt:lpwstr>
  </property>
  <property fmtid="{D5CDD505-2E9C-101B-9397-08002B2CF9AE}" pid="116" name="ClaveUsuarioRadicador1">
    <vt:lpwstr>MIG2BgkrBgEEAYI3WAOggagwgaUGCisGAQQBgjdYAwGggZYwgZMCAwIAAQICZhAC  AgEABBAAAAAAAAAAAAAAAAAAAAAABBAW9oA6LlRs8Fd913yCm3+uBGDS3ltHLwk0  k2YvNZAtTEnH8qXjiH770UBPy9MFApizWo5fQtOuKzl5GuD3e1luWyD7KlC8do9Z  ft</vt:lpwstr>
  </property>
  <property fmtid="{D5CDD505-2E9C-101B-9397-08002B2CF9AE}" pid="117" name="ClaveUsuarioRadicador_ITEMS">
    <vt:lpwstr>MGIGCSsGAQQBgjdYA6BVMFMGCisGAQQBgjdYAwGgRTBDAgMCAAECAmYQAgIBAAQQAAAAAAAAAAAAAAAAAAAAAAQQ/AQByW2jHWMi/pDZHGg38AQQyKhohb2x8aPNi1iTyk94iw==</vt:lpwstr>
  </property>
  <property fmtid="{D5CDD505-2E9C-101B-9397-08002B2CF9AE}" pid="118" name="CTmsOrigenNivel">
    <vt:lpwstr>CTmsOrigenNivel</vt:lpwstr>
  </property>
  <property fmtid="{D5CDD505-2E9C-101B-9397-08002B2CF9AE}" pid="119" name="SeccionesDocumento">
    <vt:lpwstr>0</vt:lpwstr>
  </property>
  <property fmtid="{D5CDD505-2E9C-101B-9397-08002B2CF9AE}" pid="120" name="TMSURLUP">
    <vt:lpwstr>MIIB7AYJKwYBBAGCN1gDoIIB3TCCAdkGCisGAQQBgjdYAwGgggHJMIIBxQIDAgABAgJmEAICAQAEEAAAAAAAAAAAAAAAAAAAAAAEEABN/lyu18hTYDFlvGOT/owEggGQW3U9PU2vi4UtLbRloo3324D2RiykgDONlzXWOHGgTPzZlEHdR7O8ytZ4s6xiUHheUTQXxDlwjHOco0EUwng56kausQUW1Ep5OjhQsv0bogruLksKbd4kGAfbDvm1+iJ</vt:lpwstr>
  </property>
  <property fmtid="{D5CDD505-2E9C-101B-9397-08002B2CF9AE}" pid="121" name="Departamento">
    <vt:lpwstr>Cundinamarca</vt:lpwstr>
  </property>
  <property fmtid="{D5CDD505-2E9C-101B-9397-08002B2CF9AE}" pid="122" name="ID_primarioPRD">
    <vt:lpwstr>1</vt:lpwstr>
  </property>
  <property fmtid="{D5CDD505-2E9C-101B-9397-08002B2CF9AE}" pid="123" name="AmbienteTMS">
    <vt:lpwstr>SIAPINC</vt:lpwstr>
  </property>
  <property fmtid="{D5CDD505-2E9C-101B-9397-08002B2CF9AE}" pid="124" name="CTmsOrigenIdCargo">
    <vt:lpwstr>CTmsOrigenIdCargo</vt:lpwstr>
  </property>
  <property fmtid="{D5CDD505-2E9C-101B-9397-08002B2CF9AE}" pid="125" name="TipoFormato">
    <vt:lpwstr>1</vt:lpwstr>
  </property>
  <property fmtid="{D5CDD505-2E9C-101B-9397-08002B2CF9AE}" pid="126" name="AmbienteTMS1">
    <vt:lpwstr>SIAPINC</vt:lpwstr>
  </property>
  <property fmtid="{D5CDD505-2E9C-101B-9397-08002B2CF9AE}" pid="127" name="TMSPARAM3">
    <vt:lpwstr>jYexNBqw2D9uZKaWvAcUmPGBoeLo0kr0ZuoxndX6/NxH8F23H2F0/eifsdIhQYwjBTgMLylr0/A2NyAPbnoKStn4Vs7z/1BFIaTZctpJqjTZy2QLKKy54mpvz9eVw7y7+J/SbQ==</vt:lpwstr>
  </property>
  <property fmtid="{D5CDD505-2E9C-101B-9397-08002B2CF9AE}" pid="128" name="FechaElaboro">
    <vt:lpwstr>24-02-2022</vt:lpwstr>
  </property>
  <property fmtid="{D5CDD505-2E9C-101B-9397-08002B2CF9AE}" pid="129" name="FirmaMecanica">
    <vt:lpwstr>0</vt:lpwstr>
  </property>
  <property fmtid="{D5CDD505-2E9C-101B-9397-08002B2CF9AE}" pid="130" name="TMSPARAM">
    <vt:lpwstr>MIIBfAYJKwYBBAGCN1gDoIIBbTCCAWkGCisGAQQBgjdYAwGgggFZMIIBVQIDAgABAgJmEAICAQAEEAAAAAAAAAAAAAAAAAAAAAAEECwD2QUcJ4d7/5SbxUayz0wEggEgxYHpWztMlccozGpsGmgKwYGMohFRY2EfPc1Vm+9Vo27iqEiReh8KIoTb4w68i1xiJv5Sn98ktSRTvKAk38Sl/2GnbLKVGImahf5ZeFUf/Yd2/e8+iSNOvISkvWj3uyT</vt:lpwstr>
  </property>
  <property fmtid="{D5CDD505-2E9C-101B-9397-08002B2CF9AE}" pid="131" name="C_TMS_URL_CodigoBarras">
    <vt:lpwstr>http://siapinc4.cancer.gov.co/SIAPINC/CodeBar/CodeBarDin.asp?t=CODE128&amp;al=36&amp;ah=214&amp;d=</vt:lpwstr>
  </property>
  <property fmtid="{D5CDD505-2E9C-101B-9397-08002B2CF9AE}" pid="132" name="GuidQueryListasDistribucion">
    <vt:lpwstr>50083041-89a1-4ed9-bc62-f1c3dd8fdc00</vt:lpwstr>
  </property>
  <property fmtid="{D5CDD505-2E9C-101B-9397-08002B2CF9AE}" pid="133" name="CTmsOrigenCargo">
    <vt:lpwstr>CTmsOrigenCargo</vt:lpwstr>
  </property>
</Properties>
</file>